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D9" w:rsidRDefault="00C521D9" w:rsidP="00C521D9">
      <w:pPr>
        <w:spacing w:line="576" w:lineRule="exact"/>
        <w:jc w:val="center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雁石坪镇</w:t>
      </w: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年法治政府建设情况报告</w:t>
      </w:r>
    </w:p>
    <w:p w:rsidR="00C521D9" w:rsidRDefault="00C521D9" w:rsidP="00C521D9">
      <w:pPr>
        <w:spacing w:line="576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bookmarkStart w:id="0" w:name="_GoBack"/>
      <w:r>
        <w:rPr>
          <w:rFonts w:ascii="Times New Roman" w:eastAsia="方正仿宋简体" w:hAnsi="Times New Roman" w:cs="Times New Roman"/>
          <w:sz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</w:rPr>
        <w:t>年，雁石坪镇在上级党委、政府的坚强领导下，深入贯彻习近平法治思想，全面落实党的二十大及二十届二中、三中全会精神，紧紧围绕法治政府建设目标，扎实推进各项工作，为镇经济社会发展提供了坚实的法治保障。现将</w:t>
      </w:r>
      <w:r>
        <w:rPr>
          <w:rFonts w:ascii="Times New Roman" w:eastAsia="方正仿宋简体" w:hAnsi="Times New Roman" w:cs="Times New Roman"/>
          <w:sz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</w:rPr>
        <w:t>年度法治政府建设情况报告如下。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黑体简体" w:hAnsi="Times New Roman" w:cs="Times New Roman" w:hint="eastAsia"/>
          <w:sz w:val="32"/>
        </w:rPr>
        <w:t>一、工作开展情况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（一）加强组织领导，完善法治建设机制。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一是</w:t>
      </w:r>
      <w:r>
        <w:rPr>
          <w:rFonts w:ascii="Times New Roman" w:eastAsia="方正仿宋简体" w:hAnsi="Times New Roman" w:cs="Times New Roman" w:hint="eastAsia"/>
          <w:sz w:val="32"/>
        </w:rPr>
        <w:t>成立以镇党委书记为组长、镇长为副组长的法治政府建设工作领导小组，明确各成员职责，构建起</w:t>
      </w:r>
      <w:r>
        <w:rPr>
          <w:rFonts w:ascii="Times New Roman" w:eastAsia="方正仿宋简体" w:hAnsi="Times New Roman" w:cs="Times New Roman"/>
          <w:sz w:val="32"/>
        </w:rPr>
        <w:t>“</w:t>
      </w:r>
      <w:r>
        <w:rPr>
          <w:rFonts w:ascii="Times New Roman" w:eastAsia="方正仿宋简体" w:hAnsi="Times New Roman" w:cs="Times New Roman" w:hint="eastAsia"/>
          <w:sz w:val="32"/>
        </w:rPr>
        <w:t>党委统一领导、政府组织实施、部门协同配合</w:t>
      </w:r>
      <w:r>
        <w:rPr>
          <w:rFonts w:ascii="Times New Roman" w:eastAsia="方正仿宋简体" w:hAnsi="Times New Roman" w:cs="Times New Roman"/>
          <w:sz w:val="32"/>
        </w:rPr>
        <w:t>”</w:t>
      </w:r>
      <w:r>
        <w:rPr>
          <w:rFonts w:ascii="Times New Roman" w:eastAsia="方正仿宋简体" w:hAnsi="Times New Roman" w:cs="Times New Roman" w:hint="eastAsia"/>
          <w:sz w:val="32"/>
        </w:rPr>
        <w:t>的工作格局，确保法治建设工作有人抓、有人管、能落实。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二是</w:t>
      </w:r>
      <w:r>
        <w:rPr>
          <w:rFonts w:ascii="Times New Roman" w:eastAsia="方正仿宋简体" w:hAnsi="Times New Roman" w:cs="Times New Roman" w:hint="eastAsia"/>
          <w:sz w:val="32"/>
        </w:rPr>
        <w:t>镇党委、政府将法治政府建设纳入年度重点工作，与经济社会发展同部署、同推进、同考核。全年召开法治建设专题会议两次，研究解决法治建设中的重大问题，制定年度法治政府建设工作计划，细化任务清单，压实工作责任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（二）推进依法行政，规范行政权力运行。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一是严格落实重大行政决策程序。</w:t>
      </w:r>
      <w:r>
        <w:rPr>
          <w:rFonts w:ascii="Times New Roman" w:eastAsia="方正仿宋简体" w:hAnsi="Times New Roman" w:cs="Times New Roman" w:hint="eastAsia"/>
          <w:sz w:val="32"/>
        </w:rPr>
        <w:t>制定《雁石坪镇重大行政决策程序实施细则》，明确重大行政决策的范围、程序和责任追究机制。在涉及民生工程、重大项目建设等决策事项时，广泛征求辖区群众意见，进行风险评估和合法性审查，确保决策科学、民主、合法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二是强化行政权力监督制约。</w:t>
      </w:r>
      <w:r>
        <w:rPr>
          <w:rFonts w:ascii="Times New Roman" w:eastAsia="方正仿宋简体" w:hAnsi="Times New Roman" w:cs="Times New Roman" w:hint="eastAsia"/>
          <w:sz w:val="32"/>
        </w:rPr>
        <w:t>自觉接受人大监</w:t>
      </w:r>
      <w:r>
        <w:rPr>
          <w:rFonts w:ascii="Times New Roman" w:eastAsia="方正仿宋简体" w:hAnsi="Times New Roman" w:cs="Times New Roman" w:hint="eastAsia"/>
          <w:sz w:val="32"/>
        </w:rPr>
        <w:lastRenderedPageBreak/>
        <w:t>督、政协民主监督和社会舆论监督，认真办理人大代表建议和政协委员提案</w:t>
      </w:r>
      <w:r>
        <w:rPr>
          <w:rFonts w:ascii="Times New Roman" w:eastAsia="方正仿宋简体" w:hAnsi="Times New Roman" w:cs="Times New Roman"/>
          <w:sz w:val="32"/>
        </w:rPr>
        <w:t>16</w:t>
      </w:r>
      <w:r>
        <w:rPr>
          <w:rFonts w:ascii="Times New Roman" w:eastAsia="方正仿宋简体" w:hAnsi="Times New Roman" w:cs="Times New Roman" w:hint="eastAsia"/>
          <w:sz w:val="32"/>
        </w:rPr>
        <w:t>件，办复率达</w:t>
      </w:r>
      <w:r>
        <w:rPr>
          <w:rFonts w:ascii="Times New Roman" w:eastAsia="方正仿宋简体" w:hAnsi="Times New Roman" w:cs="Times New Roman"/>
          <w:sz w:val="32"/>
        </w:rPr>
        <w:t>100%</w:t>
      </w:r>
      <w:r>
        <w:rPr>
          <w:rFonts w:ascii="Times New Roman" w:eastAsia="方正仿宋简体" w:hAnsi="Times New Roman" w:cs="Times New Roman" w:hint="eastAsia"/>
          <w:sz w:val="32"/>
        </w:rPr>
        <w:t>。加强内部监督，建立健全行政机关内部层级监督和专门监督机制，严肃查处违法违纪行为，确保行政权力规范运行。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（三）深化普法宣传，增强全民法治观念。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一是突出重点对象学法用法。</w:t>
      </w:r>
      <w:r>
        <w:rPr>
          <w:rFonts w:ascii="Times New Roman" w:eastAsia="方正仿宋简体" w:hAnsi="Times New Roman" w:cs="Times New Roman" w:hint="eastAsia"/>
          <w:sz w:val="32"/>
        </w:rPr>
        <w:t>制定领导干部学法计划，将习近平法治思想、宪法、民法典等法律法规纳入党委理论中心组学习内容，通过集中学习、专题讲座、研讨交流等形式，组织领导干部学法</w:t>
      </w:r>
      <w:r>
        <w:rPr>
          <w:rFonts w:ascii="Times New Roman" w:eastAsia="方正仿宋简体" w:hAnsi="Times New Roman" w:cs="Times New Roman"/>
          <w:sz w:val="32"/>
        </w:rPr>
        <w:t>1</w:t>
      </w:r>
      <w:r>
        <w:rPr>
          <w:rFonts w:ascii="Times New Roman" w:eastAsia="方正仿宋简体" w:hAnsi="Times New Roman" w:cs="Times New Roman" w:hint="eastAsia"/>
          <w:sz w:val="32"/>
        </w:rPr>
        <w:t>次，不断提高领导干部运用法治思维和法治方式解决问题的能力。同时，注重青少年法治教育，将法治教育纳入学校教学计划，通过法治副校长授课、开展法治主题班会、举办法律知识竞赛等活动，增强青少年的法治意识和法治观念，</w:t>
      </w:r>
      <w:r>
        <w:rPr>
          <w:rFonts w:ascii="Times New Roman" w:eastAsia="方正仿宋简体" w:hAnsi="Times New Roman" w:cs="Times New Roman"/>
          <w:sz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</w:rPr>
        <w:t>年共开展青少年法治教育活动</w:t>
      </w:r>
      <w:r>
        <w:rPr>
          <w:rFonts w:ascii="Times New Roman" w:eastAsia="方正仿宋简体" w:hAnsi="Times New Roman" w:cs="Times New Roman"/>
          <w:sz w:val="32"/>
        </w:rPr>
        <w:t>10</w:t>
      </w:r>
      <w:r>
        <w:rPr>
          <w:rFonts w:ascii="Times New Roman" w:eastAsia="方正仿宋简体" w:hAnsi="Times New Roman" w:cs="Times New Roman" w:hint="eastAsia"/>
          <w:sz w:val="32"/>
        </w:rPr>
        <w:t>次，覆盖学生</w:t>
      </w:r>
      <w:r>
        <w:rPr>
          <w:rFonts w:ascii="Times New Roman" w:eastAsia="方正仿宋简体" w:hAnsi="Times New Roman" w:cs="Times New Roman"/>
          <w:sz w:val="32"/>
        </w:rPr>
        <w:t>500</w:t>
      </w:r>
      <w:r>
        <w:rPr>
          <w:rFonts w:ascii="Times New Roman" w:eastAsia="方正仿宋简体" w:hAnsi="Times New Roman" w:cs="Times New Roman" w:hint="eastAsia"/>
          <w:sz w:val="32"/>
        </w:rPr>
        <w:t>余人。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二是广泛开展法治宣传活动。</w:t>
      </w:r>
      <w:r>
        <w:rPr>
          <w:rFonts w:ascii="Times New Roman" w:eastAsia="方正仿宋简体" w:hAnsi="Times New Roman" w:cs="Times New Roman" w:hint="eastAsia"/>
          <w:sz w:val="32"/>
        </w:rPr>
        <w:t>以</w:t>
      </w:r>
      <w:r>
        <w:rPr>
          <w:rFonts w:ascii="Times New Roman" w:eastAsia="方正仿宋简体" w:hAnsi="Times New Roman" w:cs="Times New Roman"/>
          <w:sz w:val="32"/>
        </w:rPr>
        <w:t>“</w:t>
      </w:r>
      <w:r>
        <w:rPr>
          <w:rFonts w:ascii="Times New Roman" w:eastAsia="方正仿宋简体" w:hAnsi="Times New Roman" w:cs="Times New Roman" w:hint="eastAsia"/>
          <w:sz w:val="32"/>
        </w:rPr>
        <w:t>八五</w:t>
      </w:r>
      <w:r>
        <w:rPr>
          <w:rFonts w:ascii="Times New Roman" w:eastAsia="方正仿宋简体" w:hAnsi="Times New Roman" w:cs="Times New Roman"/>
          <w:sz w:val="32"/>
        </w:rPr>
        <w:t>”</w:t>
      </w:r>
      <w:r>
        <w:rPr>
          <w:rFonts w:ascii="Times New Roman" w:eastAsia="方正仿宋简体" w:hAnsi="Times New Roman" w:cs="Times New Roman" w:hint="eastAsia"/>
          <w:sz w:val="32"/>
        </w:rPr>
        <w:t>普法为契机，结合</w:t>
      </w:r>
      <w:r>
        <w:rPr>
          <w:rFonts w:ascii="Times New Roman" w:eastAsia="方正仿宋简体" w:hAnsi="Times New Roman" w:cs="Times New Roman"/>
          <w:sz w:val="32"/>
        </w:rPr>
        <w:t>“3·8”</w:t>
      </w:r>
      <w:r>
        <w:rPr>
          <w:rFonts w:ascii="Times New Roman" w:eastAsia="方正仿宋简体" w:hAnsi="Times New Roman" w:cs="Times New Roman" w:hint="eastAsia"/>
          <w:sz w:val="32"/>
        </w:rPr>
        <w:t>妇女维权周、</w:t>
      </w:r>
      <w:r>
        <w:rPr>
          <w:rFonts w:ascii="Times New Roman" w:eastAsia="方正仿宋简体" w:hAnsi="Times New Roman" w:cs="Times New Roman"/>
          <w:sz w:val="32"/>
        </w:rPr>
        <w:t>“3·15”</w:t>
      </w:r>
      <w:r>
        <w:rPr>
          <w:rFonts w:ascii="Times New Roman" w:eastAsia="方正仿宋简体" w:hAnsi="Times New Roman" w:cs="Times New Roman" w:hint="eastAsia"/>
          <w:sz w:val="32"/>
        </w:rPr>
        <w:t>消费者权益保护日、“</w:t>
      </w:r>
      <w:r>
        <w:rPr>
          <w:rFonts w:ascii="Times New Roman" w:eastAsia="方正仿宋简体" w:hAnsi="Times New Roman" w:cs="Times New Roman"/>
          <w:sz w:val="32"/>
        </w:rPr>
        <w:t>3·28</w:t>
      </w:r>
      <w:r>
        <w:rPr>
          <w:rFonts w:ascii="Times New Roman" w:eastAsia="方正仿宋简体" w:hAnsi="Times New Roman" w:cs="Times New Roman" w:hint="eastAsia"/>
          <w:sz w:val="32"/>
        </w:rPr>
        <w:t>”西藏百万农奴解放日、</w:t>
      </w:r>
      <w:r>
        <w:rPr>
          <w:rFonts w:ascii="Times New Roman" w:eastAsia="方正仿宋简体" w:hAnsi="Times New Roman" w:cs="Times New Roman"/>
          <w:sz w:val="32"/>
        </w:rPr>
        <w:t>“4·15”</w:t>
      </w:r>
      <w:r>
        <w:rPr>
          <w:rFonts w:ascii="Times New Roman" w:eastAsia="方正仿宋简体" w:hAnsi="Times New Roman" w:cs="Times New Roman" w:hint="eastAsia"/>
          <w:sz w:val="32"/>
        </w:rPr>
        <w:t>全民国家安全教育日、民法典宣传月、</w:t>
      </w:r>
      <w:r>
        <w:rPr>
          <w:rFonts w:ascii="Times New Roman" w:eastAsia="方正仿宋简体" w:hAnsi="Times New Roman" w:cs="Times New Roman"/>
          <w:sz w:val="32"/>
        </w:rPr>
        <w:t>“12·4”</w:t>
      </w:r>
      <w:r>
        <w:rPr>
          <w:rFonts w:ascii="Times New Roman" w:eastAsia="方正仿宋简体" w:hAnsi="Times New Roman" w:cs="Times New Roman" w:hint="eastAsia"/>
          <w:sz w:val="32"/>
        </w:rPr>
        <w:t>国家宪法日等重要时间节点，组织开展形式多样的法治宣传活动。通过设立咨询台、发放宣传资料、悬挂横幅标语、举办文艺演出等方式，向广大群众宣传法律法规知识，解答群众法律咨询。</w:t>
      </w:r>
      <w:r>
        <w:rPr>
          <w:rFonts w:ascii="Times New Roman" w:eastAsia="方正仿宋简体" w:hAnsi="Times New Roman" w:cs="Times New Roman"/>
          <w:sz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</w:rPr>
        <w:t>年，共开展各类法治宣传活动</w:t>
      </w:r>
      <w:r>
        <w:rPr>
          <w:rFonts w:ascii="Times New Roman" w:eastAsia="方正仿宋简体" w:hAnsi="Times New Roman" w:cs="Times New Roman"/>
          <w:sz w:val="32"/>
        </w:rPr>
        <w:t>50</w:t>
      </w:r>
      <w:r>
        <w:rPr>
          <w:rFonts w:ascii="Times New Roman" w:eastAsia="方正仿宋简体" w:hAnsi="Times New Roman" w:cs="Times New Roman" w:hint="eastAsia"/>
          <w:sz w:val="32"/>
        </w:rPr>
        <w:t>余场次，发放宣传资料及礼品</w:t>
      </w:r>
      <w:r>
        <w:rPr>
          <w:rFonts w:ascii="Times New Roman" w:eastAsia="方正仿宋简体" w:hAnsi="Times New Roman" w:cs="Times New Roman"/>
          <w:sz w:val="32"/>
        </w:rPr>
        <w:t>2</w:t>
      </w:r>
      <w:r>
        <w:rPr>
          <w:rFonts w:ascii="Times New Roman" w:eastAsia="方正仿宋简体" w:hAnsi="Times New Roman" w:cs="Times New Roman" w:hint="eastAsia"/>
          <w:sz w:val="32"/>
        </w:rPr>
        <w:t>万余份，解答群众咨询</w:t>
      </w:r>
      <w:r>
        <w:rPr>
          <w:rFonts w:ascii="Times New Roman" w:eastAsia="方正仿宋简体" w:hAnsi="Times New Roman" w:cs="Times New Roman"/>
          <w:sz w:val="32"/>
        </w:rPr>
        <w:t>100</w:t>
      </w:r>
      <w:r>
        <w:rPr>
          <w:rFonts w:ascii="Times New Roman" w:eastAsia="方正仿宋简体" w:hAnsi="Times New Roman" w:cs="Times New Roman" w:hint="eastAsia"/>
          <w:sz w:val="32"/>
        </w:rPr>
        <w:t>余人次，营造了浓厚的法治氛围。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三是加强法治文化阵地建设。</w:t>
      </w:r>
      <w:r>
        <w:rPr>
          <w:rFonts w:ascii="Times New Roman" w:eastAsia="方正仿宋简体" w:hAnsi="Times New Roman" w:cs="Times New Roman" w:hint="eastAsia"/>
          <w:sz w:val="32"/>
        </w:rPr>
        <w:t>积极推进法治文化阵地建设，在镇文化广场、村</w:t>
      </w:r>
      <w:r>
        <w:rPr>
          <w:rFonts w:ascii="Times New Roman" w:eastAsia="方正仿宋简体" w:hAnsi="Times New Roman" w:cs="Times New Roman" w:hint="eastAsia"/>
          <w:sz w:val="32"/>
        </w:rPr>
        <w:lastRenderedPageBreak/>
        <w:t>（社区）党群服务中心等场所设置法治宣传栏，现正在打造具有地方特色的法治文化阵地。目前，全镇已建成法治文化广场</w:t>
      </w:r>
      <w:r>
        <w:rPr>
          <w:rFonts w:ascii="Times New Roman" w:eastAsia="方正仿宋简体" w:hAnsi="Times New Roman" w:cs="Times New Roman"/>
          <w:sz w:val="32"/>
        </w:rPr>
        <w:t>1</w:t>
      </w:r>
      <w:r>
        <w:rPr>
          <w:rFonts w:ascii="Times New Roman" w:eastAsia="方正仿宋简体" w:hAnsi="Times New Roman" w:cs="Times New Roman" w:hint="eastAsia"/>
          <w:sz w:val="32"/>
        </w:rPr>
        <w:t>个、法治文化长廊</w:t>
      </w:r>
      <w:r>
        <w:rPr>
          <w:rFonts w:ascii="Times New Roman" w:eastAsia="方正仿宋简体" w:hAnsi="Times New Roman" w:cs="Times New Roman"/>
          <w:sz w:val="32"/>
        </w:rPr>
        <w:t>2</w:t>
      </w:r>
      <w:r>
        <w:rPr>
          <w:rFonts w:ascii="Times New Roman" w:eastAsia="方正仿宋简体" w:hAnsi="Times New Roman" w:cs="Times New Roman" w:hint="eastAsia"/>
          <w:sz w:val="32"/>
        </w:rPr>
        <w:t>条，为群众提供了便捷的法治文化学习平台，让群众在潜移默化中接受法治文化的熏陶。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（四）完善法律服务，依法化解矛盾纠纷。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一是健全公共法律服务体系。</w:t>
      </w:r>
      <w:r>
        <w:rPr>
          <w:rFonts w:ascii="Times New Roman" w:eastAsia="方正仿宋简体" w:hAnsi="Times New Roman" w:cs="Times New Roman" w:hint="eastAsia"/>
          <w:sz w:val="32"/>
        </w:rPr>
        <w:t>加强镇公共法律服务站和</w:t>
      </w:r>
      <w:r w:rsidRPr="00705308">
        <w:rPr>
          <w:rFonts w:ascii="Times New Roman" w:eastAsia="方正仿宋简体" w:hAnsi="Times New Roman" w:cs="Times New Roman" w:hint="eastAsia"/>
          <w:color w:val="000000" w:themeColor="text1"/>
          <w:sz w:val="32"/>
        </w:rPr>
        <w:t>村（社区）公共法律服务工作室建设，</w:t>
      </w:r>
      <w:r>
        <w:rPr>
          <w:rFonts w:ascii="Times New Roman" w:eastAsia="方正仿宋简体" w:hAnsi="Times New Roman" w:cs="Times New Roman" w:hint="eastAsia"/>
          <w:sz w:val="32"/>
        </w:rPr>
        <w:t>实现公共法律服务全覆盖。</w:t>
      </w:r>
      <w:r>
        <w:rPr>
          <w:rFonts w:ascii="Times New Roman" w:eastAsia="方正仿宋简体" w:hAnsi="Times New Roman" w:cs="Times New Roman"/>
          <w:sz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</w:rPr>
        <w:t>年为群众提供法律咨询</w:t>
      </w:r>
      <w:r>
        <w:rPr>
          <w:rFonts w:ascii="Times New Roman" w:eastAsia="方正仿宋简体" w:hAnsi="Times New Roman" w:cs="Times New Roman"/>
          <w:sz w:val="32"/>
        </w:rPr>
        <w:t>60</w:t>
      </w:r>
      <w:r>
        <w:rPr>
          <w:rFonts w:ascii="Times New Roman" w:eastAsia="方正仿宋简体" w:hAnsi="Times New Roman" w:cs="Times New Roman" w:hint="eastAsia"/>
          <w:sz w:val="32"/>
        </w:rPr>
        <w:t>余人次，代写法律文书</w:t>
      </w:r>
      <w:r>
        <w:rPr>
          <w:rFonts w:ascii="Times New Roman" w:eastAsia="方正仿宋简体" w:hAnsi="Times New Roman" w:cs="Times New Roman"/>
          <w:sz w:val="32"/>
        </w:rPr>
        <w:t>12</w:t>
      </w:r>
      <w:r>
        <w:rPr>
          <w:rFonts w:ascii="Times New Roman" w:eastAsia="方正仿宋简体" w:hAnsi="Times New Roman" w:cs="Times New Roman" w:hint="eastAsia"/>
          <w:sz w:val="32"/>
        </w:rPr>
        <w:t>份，维护了困难群众的合法权益。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二是加强矛盾纠纷排查化解。</w:t>
      </w:r>
      <w:r>
        <w:rPr>
          <w:rFonts w:ascii="Times New Roman" w:eastAsia="方正仿宋简体" w:hAnsi="Times New Roman" w:cs="Times New Roman" w:hint="eastAsia"/>
          <w:sz w:val="32"/>
        </w:rPr>
        <w:t>建立健全镇、村（社区）、组三级矛盾纠纷排查化解工作网络，完善矛盾纠纷排查调处机制，坚持定期排查与专项排查相结合，及时发现和化解各类矛盾纠纷。充分发挥人民调解、行政调解、司法调解的作用，构建多元化解矛盾纠纷工作格局。</w:t>
      </w:r>
      <w:r>
        <w:rPr>
          <w:rFonts w:ascii="Times New Roman" w:eastAsia="方正仿宋简体" w:hAnsi="Times New Roman" w:cs="Times New Roman"/>
          <w:sz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</w:rPr>
        <w:t>年，全镇共排查调处各类矛盾纠纷</w:t>
      </w:r>
      <w:r>
        <w:rPr>
          <w:rFonts w:ascii="Times New Roman" w:eastAsia="方正仿宋简体" w:hAnsi="Times New Roman" w:cs="Times New Roman"/>
          <w:sz w:val="32"/>
        </w:rPr>
        <w:t>53</w:t>
      </w:r>
      <w:r>
        <w:rPr>
          <w:rFonts w:ascii="Times New Roman" w:eastAsia="方正仿宋简体" w:hAnsi="Times New Roman" w:cs="Times New Roman" w:hint="eastAsia"/>
          <w:sz w:val="32"/>
        </w:rPr>
        <w:t>件，调解成功率达</w:t>
      </w:r>
      <w:r>
        <w:rPr>
          <w:rFonts w:ascii="Times New Roman" w:eastAsia="方正仿宋简体" w:hAnsi="Times New Roman" w:cs="Times New Roman"/>
          <w:sz w:val="32"/>
        </w:rPr>
        <w:t>98.8%</w:t>
      </w:r>
      <w:r>
        <w:rPr>
          <w:rFonts w:ascii="Times New Roman" w:eastAsia="方正仿宋简体" w:hAnsi="Times New Roman" w:cs="Times New Roman" w:hint="eastAsia"/>
          <w:sz w:val="32"/>
        </w:rPr>
        <w:t>，有效维护了社会和谐稳定。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三是依法做好信访工作。</w:t>
      </w:r>
      <w:r>
        <w:rPr>
          <w:rFonts w:ascii="Times New Roman" w:eastAsia="方正仿宋简体" w:hAnsi="Times New Roman" w:cs="Times New Roman" w:hint="eastAsia"/>
          <w:sz w:val="32"/>
        </w:rPr>
        <w:t>认真贯彻落实《信访工作条例》，坚持依法依规处理信访事项，规范信访工作程序，提高信访办理质量和效率。建立领导干部接访下访制度，定期安排领导干部接待群众来访，及时解决群众反映的合理诉求。加强对信访积案的化解力度，通过领导包案、部门联动等方式，切实维护群众的合法权益和社会稳定，</w:t>
      </w:r>
      <w:r>
        <w:rPr>
          <w:rFonts w:ascii="Times New Roman" w:eastAsia="方正仿宋简体" w:hAnsi="Times New Roman" w:cs="Times New Roman"/>
          <w:sz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</w:rPr>
        <w:t>年无信访案件。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黑体简体" w:hAnsi="Times New Roman" w:cs="Times New Roman"/>
          <w:sz w:val="32"/>
        </w:rPr>
      </w:pPr>
      <w:r>
        <w:rPr>
          <w:rFonts w:ascii="Times New Roman" w:eastAsia="方正黑体简体" w:hAnsi="Times New Roman" w:cs="Times New Roman" w:hint="eastAsia"/>
          <w:sz w:val="32"/>
        </w:rPr>
        <w:t>二、存在问题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（一）部分干部法治意识有待提高。</w:t>
      </w:r>
      <w:r>
        <w:rPr>
          <w:rFonts w:ascii="Times New Roman" w:eastAsia="方正仿宋简体" w:hAnsi="Times New Roman" w:cs="Times New Roman" w:hint="eastAsia"/>
          <w:sz w:val="32"/>
        </w:rPr>
        <w:t>个别干部对法治政</w:t>
      </w:r>
      <w:r>
        <w:rPr>
          <w:rFonts w:ascii="Times New Roman" w:eastAsia="方正仿宋简体" w:hAnsi="Times New Roman" w:cs="Times New Roman" w:hint="eastAsia"/>
          <w:sz w:val="32"/>
        </w:rPr>
        <w:lastRenderedPageBreak/>
        <w:t>府建设的重要性认识不足，运用法治思维和法治方式解决问题的能力不够强，在工作中存在重政策、轻法律的现象。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（二）法治宣传教育效果有待增强。</w:t>
      </w:r>
      <w:r>
        <w:rPr>
          <w:rFonts w:ascii="Times New Roman" w:eastAsia="方正仿宋简体" w:hAnsi="Times New Roman" w:cs="Times New Roman" w:hint="eastAsia"/>
          <w:sz w:val="32"/>
        </w:rPr>
        <w:t>法治宣传教育的形式和内容还不够丰富多样，针对性和实效性还不够强，部分群众的法治意识淡薄，对法律法规的知晓度和认同感不高。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（三）矛盾纠纷化解机制有待完善。</w:t>
      </w:r>
      <w:r>
        <w:rPr>
          <w:rFonts w:ascii="Times New Roman" w:eastAsia="方正仿宋简体" w:hAnsi="Times New Roman" w:cs="Times New Roman" w:hint="eastAsia"/>
          <w:sz w:val="32"/>
        </w:rPr>
        <w:t>矛盾纠纷排查化解工作还存在一些薄弱环节，部门之间的协调配合不够紧密，信息共享不及时，导致部分矛盾纠纷化解不及时、不到位。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黑体简体" w:hAnsi="Times New Roman" w:cs="Times New Roman" w:hint="eastAsia"/>
          <w:sz w:val="32"/>
        </w:rPr>
        <w:t>三、下一步工作计划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（一）加强法治教育培训，提高干部法治素养。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一是</w:t>
      </w:r>
      <w:r>
        <w:rPr>
          <w:rFonts w:ascii="Times New Roman" w:eastAsia="方正仿宋简体" w:hAnsi="Times New Roman" w:cs="Times New Roman" w:hint="eastAsia"/>
          <w:sz w:val="32"/>
        </w:rPr>
        <w:t>进一步完善领导干部学法用法制度，丰富学法内容和形式，增加学法频次，切实提高领导干部运用法治思维和法治方式深化改革、推动发展、化解矛盾、维护稳定的能力。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二是</w:t>
      </w:r>
      <w:r>
        <w:rPr>
          <w:rFonts w:ascii="Times New Roman" w:eastAsia="方正仿宋简体" w:hAnsi="Times New Roman" w:cs="Times New Roman" w:hint="eastAsia"/>
          <w:sz w:val="32"/>
        </w:rPr>
        <w:t>加强对全体干部职工的法治教育，将法治教育纳入干部培训计划，通过举办专题讲座、观看法治教育片、开展法律知识竞赛等活动，增强干部职工的法治意识，营造良好的法治氛围。</w:t>
      </w:r>
    </w:p>
    <w:p w:rsidR="00C521D9" w:rsidRDefault="00C521D9" w:rsidP="00705308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（二）创新法治宣传教育方式，增强法治宣传教育实效。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一是</w:t>
      </w:r>
      <w:r>
        <w:rPr>
          <w:rFonts w:ascii="Times New Roman" w:eastAsia="方正仿宋简体" w:hAnsi="Times New Roman" w:cs="Times New Roman" w:hint="eastAsia"/>
          <w:sz w:val="32"/>
        </w:rPr>
        <w:t>结合镇实际，制定有针对性的法治宣传教育计划，根据不同群体的特点和需求，开展个性化的法治宣传教育活动，提高法治宣传教育的精准度；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二是</w:t>
      </w:r>
      <w:r>
        <w:rPr>
          <w:rFonts w:ascii="Times New Roman" w:eastAsia="方正仿宋简体" w:hAnsi="Times New Roman" w:cs="Times New Roman" w:hint="eastAsia"/>
          <w:sz w:val="32"/>
        </w:rPr>
        <w:t>丰富法治宣传教育形式，充分利用微信公群等，开展线上法治宣传教育活动，增强法治宣传教育的吸引力和感染力；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三是</w:t>
      </w:r>
      <w:r>
        <w:rPr>
          <w:rFonts w:ascii="Times New Roman" w:eastAsia="方正仿宋简体" w:hAnsi="Times New Roman" w:cs="Times New Roman" w:hint="eastAsia"/>
          <w:sz w:val="32"/>
        </w:rPr>
        <w:t>加强法治文化建设，开展丰富多彩的法治文化活动，如法治文艺演出、法治电影放</w:t>
      </w:r>
      <w:r>
        <w:rPr>
          <w:rFonts w:ascii="Times New Roman" w:eastAsia="方正仿宋简体" w:hAnsi="Times New Roman" w:cs="Times New Roman" w:hint="eastAsia"/>
          <w:sz w:val="32"/>
        </w:rPr>
        <w:lastRenderedPageBreak/>
        <w:t>映、法治故事演讲等，让群众在参与中接受法治文化的熏陶，提高群众的法治意识和法治观念。</w:t>
      </w:r>
    </w:p>
    <w:p w:rsidR="00C521D9" w:rsidRDefault="00C521D9" w:rsidP="00C521D9">
      <w:pPr>
        <w:spacing w:line="576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楷体简体" w:hAnsi="Times New Roman" w:cs="Times New Roman" w:hint="eastAsia"/>
          <w:sz w:val="32"/>
        </w:rPr>
        <w:t>（三）完善矛盾纠纷化解机制，维护社会和谐稳定。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一是</w:t>
      </w:r>
      <w:r>
        <w:rPr>
          <w:rFonts w:ascii="Times New Roman" w:eastAsia="方正仿宋简体" w:hAnsi="Times New Roman" w:cs="Times New Roman" w:hint="eastAsia"/>
          <w:sz w:val="32"/>
        </w:rPr>
        <w:t>进一步完善矛盾纠纷排查化解工作网络，加强部门之间的协调配合，建立健全信息共享、联动处置机制，形成工作合力，及时有效地化解各类矛盾纠纷；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二是</w:t>
      </w:r>
      <w:r>
        <w:rPr>
          <w:rFonts w:ascii="Times New Roman" w:eastAsia="方正仿宋简体" w:hAnsi="Times New Roman" w:cs="Times New Roman" w:hint="eastAsia"/>
          <w:sz w:val="32"/>
        </w:rPr>
        <w:t>加强人民调解、行政调解、司法调解的衔接配合，完善多元化解矛盾纠纷工作格局，提高矛盾纠纷化解的效率和质量；</w:t>
      </w:r>
      <w:r>
        <w:rPr>
          <w:rFonts w:ascii="Times New Roman" w:eastAsia="方正仿宋简体" w:hAnsi="Times New Roman" w:cs="Times New Roman" w:hint="eastAsia"/>
          <w:b/>
          <w:bCs/>
          <w:sz w:val="32"/>
        </w:rPr>
        <w:t>三是</w:t>
      </w:r>
      <w:r>
        <w:rPr>
          <w:rFonts w:ascii="Times New Roman" w:eastAsia="方正仿宋简体" w:hAnsi="Times New Roman" w:cs="Times New Roman" w:hint="eastAsia"/>
          <w:sz w:val="32"/>
        </w:rPr>
        <w:t>建立健全矛盾纠纷排查化解工作考核评价机制，对矛盾纠纷排查化解工作成效显著的单位和个人进行表彰奖励，对工作不力、导致矛盾纠纷激化升级的单位和个人进行问责。</w:t>
      </w:r>
    </w:p>
    <w:p w:rsidR="00C521D9" w:rsidRDefault="00C521D9" w:rsidP="00C521D9">
      <w:pPr>
        <w:spacing w:line="576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</w:p>
    <w:p w:rsidR="00C521D9" w:rsidRDefault="00C521D9" w:rsidP="00C521D9">
      <w:pPr>
        <w:spacing w:line="576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</w:rPr>
      </w:pPr>
    </w:p>
    <w:p w:rsidR="00C521D9" w:rsidRDefault="00C521D9" w:rsidP="00C521D9">
      <w:pPr>
        <w:spacing w:line="576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</w:rPr>
      </w:pPr>
    </w:p>
    <w:p w:rsidR="00C521D9" w:rsidRDefault="00C521D9" w:rsidP="00C521D9">
      <w:pPr>
        <w:wordWrap w:val="0"/>
        <w:spacing w:line="576" w:lineRule="exact"/>
        <w:ind w:right="640" w:firstLineChars="850" w:firstLine="272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 w:hint="eastAsia"/>
          <w:sz w:val="32"/>
        </w:rPr>
        <w:t>安多县雁石坪镇人民政府</w:t>
      </w:r>
    </w:p>
    <w:p w:rsidR="00C521D9" w:rsidRDefault="00C521D9" w:rsidP="00C521D9">
      <w:pPr>
        <w:wordWrap w:val="0"/>
        <w:spacing w:line="576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2025</w:t>
      </w:r>
      <w:r>
        <w:rPr>
          <w:rFonts w:ascii="Times New Roman" w:eastAsia="方正仿宋简体" w:hAnsi="Times New Roman" w:cs="Times New Roman" w:hint="eastAsia"/>
          <w:sz w:val="32"/>
        </w:rPr>
        <w:t>年</w:t>
      </w:r>
      <w:r>
        <w:rPr>
          <w:rFonts w:ascii="Times New Roman" w:eastAsia="方正仿宋简体" w:hAnsi="Times New Roman" w:cs="Times New Roman"/>
          <w:sz w:val="32"/>
        </w:rPr>
        <w:t>5</w:t>
      </w:r>
      <w:r>
        <w:rPr>
          <w:rFonts w:ascii="Times New Roman" w:eastAsia="方正仿宋简体" w:hAnsi="Times New Roman" w:cs="Times New Roman" w:hint="eastAsia"/>
          <w:sz w:val="32"/>
        </w:rPr>
        <w:t>月</w:t>
      </w:r>
      <w:r>
        <w:rPr>
          <w:rFonts w:ascii="Times New Roman" w:eastAsia="方正仿宋简体" w:hAnsi="Times New Roman" w:cs="Times New Roman"/>
          <w:sz w:val="32"/>
        </w:rPr>
        <w:t>17</w:t>
      </w:r>
      <w:r>
        <w:rPr>
          <w:rFonts w:ascii="Times New Roman" w:eastAsia="方正仿宋简体" w:hAnsi="Times New Roman" w:cs="Times New Roman" w:hint="eastAsia"/>
          <w:sz w:val="32"/>
        </w:rPr>
        <w:t>日</w:t>
      </w:r>
      <w:bookmarkEnd w:id="0"/>
    </w:p>
    <w:p w:rsidR="003B3766" w:rsidRDefault="003B3766"/>
    <w:sectPr w:rsidR="003B3766" w:rsidSect="00CF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C3" w:rsidRDefault="00D337C3" w:rsidP="00C521D9">
      <w:r>
        <w:separator/>
      </w:r>
    </w:p>
  </w:endnote>
  <w:endnote w:type="continuationSeparator" w:id="1">
    <w:p w:rsidR="00D337C3" w:rsidRDefault="00D337C3" w:rsidP="00C5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C3" w:rsidRDefault="00D337C3" w:rsidP="00C521D9">
      <w:r>
        <w:separator/>
      </w:r>
    </w:p>
  </w:footnote>
  <w:footnote w:type="continuationSeparator" w:id="1">
    <w:p w:rsidR="00D337C3" w:rsidRDefault="00D337C3" w:rsidP="00C52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521D9"/>
    <w:rsid w:val="003B3766"/>
    <w:rsid w:val="00705308"/>
    <w:rsid w:val="00C521D9"/>
    <w:rsid w:val="00CF764E"/>
    <w:rsid w:val="00D3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C521D9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C521D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C521D9"/>
    <w:rPr>
      <w:sz w:val="1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2025-05-23T09:37:00Z</dcterms:created>
  <dcterms:modified xsi:type="dcterms:W3CDTF">2025-05-23T09:40:00Z</dcterms:modified>
</cp:coreProperties>
</file>