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F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滩堆乡2024年法治政府建设情况报告</w:t>
      </w:r>
    </w:p>
    <w:p w14:paraId="3729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2024年，在县委、县政府的坚强领导下，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以习近平新时代中国特色社会主义思想为指导，深入学习贯彻习近平法治思想及党中央和自治区、市、县有关会议精神，全面落实党的二十大及二十届三中全会精神，严格落实法治建设政治责任，扎实推进法治政府建设，取得了显著成效。现将有关情况报告如下：</w:t>
      </w:r>
    </w:p>
    <w:p w14:paraId="2633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一、主要举措和成效</w:t>
      </w:r>
    </w:p>
    <w:p w14:paraId="4A6A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（一）加强组织领导，完善工作机制</w:t>
      </w:r>
    </w:p>
    <w:p w14:paraId="772B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1.强化组织保障：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将法治政府建设工作纳入党委、政府重要议事日程，与业务工作同规划、同部署、同推进、同考核。根据人事变动，及时充实调整法治政府建设工作领导小组，由党委书记任组长，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长任副组长，各部门负责人为成员，切实加强对法治政府建设工作的领导。</w:t>
      </w:r>
    </w:p>
    <w:p w14:paraId="11764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2.定期研究部署：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召开全面依法治乡暨法治政府建设专题部署会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次，听取法治政府建设工作开展情况汇报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次，及时研究解决法治政府建设中的难点问题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个。同时，完善了《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党委理论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中心组学习习近平法治思想常态化机制》《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集体学法制度》等制度，确保法治政府建设工作有序推进。</w:t>
      </w:r>
    </w:p>
    <w:p w14:paraId="77FF2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3.明确责任分工：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制定了《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法治政府建设工作责任清单》，将法治政府建设各项任务分解到具体部门和责任人，各部门按照责任分工，积极履行职责，形成了协同推进法治政府建设的工作合力。</w:t>
      </w:r>
    </w:p>
    <w:p w14:paraId="18DD9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（二）强化学法用法，提升法治思维</w:t>
      </w:r>
    </w:p>
    <w:p w14:paraId="200A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1.抓好“关键少数”学法用法：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以学习贯彻习近平法治思想和现行党纪党规及国家法律法规为重点，通过党委理论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中心组（扩大）学习会议、周例会、党风廉政建设专题会等平台，组织领导干部开展集中学习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次。深入学习《宪法》《民法典》《行政许可法》《行政处罚法》等与工作密切相关的法律法规，着力提高领导干部运用法治思维和法治方式开展工作的能力和水平。</w:t>
      </w:r>
    </w:p>
    <w:p w14:paraId="43C0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2.开展全员法治培训：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组织全乡干部职工参加法治西藏学法考试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次，参考率和合格率均达到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%以上。同时，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由乡平安法治办工作人员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开展法治讲座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次，培训干部职工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人次，有效增强了干部职工的法治意识，强化了法治思维。</w:t>
      </w:r>
    </w:p>
    <w:p w14:paraId="11B3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3.推动学法常态化：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鼓励干部职工利用业余时间通过学习强国、法宣在线等平台自主学习法律法规知识，形成了良好的学法氛围。建立了学法档案，对干部职工的学习情况进行记录和考核，将学法用法情况作为干部年度考核、评先评优的重要依据。</w:t>
      </w:r>
    </w:p>
    <w:p w14:paraId="2175B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default" w:ascii="方正楷体简体" w:hAnsi="方正楷体简体" w:eastAsia="方正楷体简体" w:cs="方正楷体简体"/>
          <w:sz w:val="32"/>
          <w:szCs w:val="32"/>
        </w:rPr>
        <w:t>）重大事项依法决策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推进规范标准</w:t>
      </w:r>
    </w:p>
    <w:p w14:paraId="6219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健全制度，明确范围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近年来，依据宪法等有关法律规定，结合我乡实际，制定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内部监督制度，建立健全全乡内部层级监督和专门监督，加强对行政执法活动的日常监督检查。外部监督制度方面；主动接受人大监督、民主监督、司法监督、社会监督和舆论监督等，拓宽监督渠道保障公众的监督权。</w:t>
      </w:r>
    </w:p>
    <w:p w14:paraId="0304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推进村民自治，加强民主管理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积极开展村民自治模范村活动，将其作为“法治”创建的重要载体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认真做好村规民约的制定工作。在民主自治模范村创建中，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一方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  <w:t>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抓好软件建设，各村严格遵守“四议两公开”制度，以村民自治章程为蓝本，健全和完善各项管理制度，实行民主理财、民主管理，做到村务公开内容具体化、形式标准化、程序规范化；</w:t>
      </w: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  <w:t>另一方面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抓好硬件建设，严格按照要求配备相关工作人员，做到“四到位一上墙”，即组织机构到位、工作人员到位、经费落实到位、台账规范到位，工作职责、制度等上墙。今年重点建设了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个村民自治模范村，后续将推广典型经验，培育更多先进典型，扩大覆盖面，全面推进村民自治模范村建设。</w:t>
      </w:r>
    </w:p>
    <w:p w14:paraId="70577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default" w:ascii="方正楷体简体" w:hAnsi="方正楷体简体" w:eastAsia="方正楷体简体" w:cs="方正楷体简体"/>
          <w:sz w:val="32"/>
          <w:szCs w:val="32"/>
        </w:rPr>
        <w:t>）加强矛盾化解，维护社会稳定</w:t>
      </w:r>
    </w:p>
    <w:p w14:paraId="5571B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1.健全矛盾纠纷排查化解机制：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和发展新时代“枫桥经验”，建立健全矛盾纠纷排查化解工作机制，定期组织开展矛盾纠纷排查化解工作。充分发挥人民调解、行政调解、司法调解的作用，形成工作合力，及时化解各类矛盾纠纷。2024年，全乡共排查受理各类民事纠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件，调解成功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件，调解成功率达到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%，有效维护了社会和谐稳定。</w:t>
      </w:r>
    </w:p>
    <w:p w14:paraId="4633F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2.加强信访工作：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认真落实信访工作责任制，建立健全领导干部接访下访制度、信访事项办理制度、信访工作责任追究制度等，及时处理群众来信来访，解决群众合理诉求。2024年，共接待群众来访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人次，处理群众来信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件，信访事项办结率达到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%以上，群众满意度不断提高。</w:t>
      </w:r>
    </w:p>
    <w:p w14:paraId="5DD91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3.加强法治宣传教育：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推进“八五”普法规划实施，广泛开展法治宣传教育活动。结合“三月综治和法治宣传月”“4·15全民国家安全日”“6月综治宣传周”“9·16平安西藏宣传日”“12·4国家宪法日”等重要时间节点，通过悬挂横幅、张贴标语、发放宣传资料、举办法治讲座、开展法律咨询等形式，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干部职工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、各族群众宣传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行政法律、社会治理相关法律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防范非法集资和电信网络诈骗等知识，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包括：《中华人民共和国宪法》《中华人民共和国民法典》《中华人民共和国刑法》《中华人民共和国行政处罚法》《中国共产党章程》《党政主要负责人履行推进法治建设第一责任职责规定》《中华人民共和国行政复议法》《中华人民共和国行政诉讼法》《中华人民共和国人民调解法》《信访条例》等法律法规。2024年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累计开展宣传活动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次，发放宣传资料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630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份，受教育群众达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人次，切实增强了干部群众的法治观念和法律意识，引导群众办事依法、遇事找法、解决问题用法、化解矛盾靠法。</w:t>
      </w:r>
    </w:p>
    <w:p w14:paraId="471F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二、存在的不足</w:t>
      </w:r>
    </w:p>
    <w:p w14:paraId="367A1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（一）法治意识有待进一步提高</w:t>
      </w:r>
    </w:p>
    <w:p w14:paraId="22B7F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部分干部法治意识仍需提高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虽然通过一系列学习和培训活动，干部的法治意识有所增强，但仍有个别干部在工作中存在重经验、轻法律的现象，运用法治思维和法治方式解决问题的能力有待进一步提升。</w:t>
      </w:r>
    </w:p>
    <w:p w14:paraId="241DE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（二）基层法治建设基础薄弱</w:t>
      </w:r>
    </w:p>
    <w:p w14:paraId="7A7C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在法治队伍建设上，专业法律人才匮乏，人员配置不足，且现有人员法律专业素养参差不齐，难以高质量开展法治宣传、矛盾调解等工作。此外，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法律服务资源稀缺，法律援助覆盖面有限，群众获取专业法律服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务成本高、难度大，这些问题制约着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基层法治建设的推进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而我乡无司法所，所有工作压力集中在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乡平安法治办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，工作开展难度较大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难以满足法治政府建设的需要。</w:t>
      </w:r>
    </w:p>
    <w:p w14:paraId="0BC9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（三）法治宣传教育效果有待增强</w:t>
      </w:r>
    </w:p>
    <w:p w14:paraId="1A44C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法治宣传教育的方式方法还比较单一，针对性和实效性还不够强，存在重形式、轻内容的现象。部分群众对法律法规的知晓度还不高，参与法治建设的积极性和主动性还不够强。</w:t>
      </w:r>
    </w:p>
    <w:p w14:paraId="4BEEC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三、下一步工作计划</w:t>
      </w:r>
    </w:p>
    <w:p w14:paraId="222B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（一）持续加强法治思想学习</w:t>
      </w:r>
    </w:p>
    <w:p w14:paraId="7B69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深入学习贯彻习近平法治思想，将其作为法治政府建设的根本遵循和行动指南。进一步完善党委理论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心组学法制度和干部职工学法用法制度，丰富学习内容和形式，提高学习效果。加强对干部职工的法治教育培训，定期邀请法律专家进行授课，不断提升干部职工的法治意识和依法行政能力。同时，加大对群众的法治宣传教育力度，创新宣传方式方法，提高群众的法律素养和法治观念，营造全社会尊法学法守法用法的良好氛围。</w:t>
      </w:r>
    </w:p>
    <w:p w14:paraId="0C9E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default" w:ascii="方正楷体简体" w:hAnsi="方正楷体简体" w:eastAsia="方正楷体简体" w:cs="方正楷体简体"/>
          <w:sz w:val="32"/>
          <w:szCs w:val="32"/>
        </w:rPr>
        <w:t>）着力增强法治宣传教育实效</w:t>
      </w:r>
    </w:p>
    <w:p w14:paraId="67A83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深入推进“八五”普法规划实施，结合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实际，制定切实可行的法治宣传教育计划，明确宣传重点和目标任务。创新法治宣传教育方式方法，充分利用新媒体平台、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基层宣讲员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等，开展形式多样、丰富多彩的法治宣传教育活动，增强法治宣传教育的针对性和实效性。加强法治文化建设，培育法治文化品牌，营造浓厚的法治文化氛围。</w:t>
      </w:r>
    </w:p>
    <w:p w14:paraId="5483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default" w:ascii="方正楷体简体" w:hAnsi="方正楷体简体" w:eastAsia="方正楷体简体" w:cs="方正楷体简体"/>
          <w:sz w:val="32"/>
          <w:szCs w:val="32"/>
        </w:rPr>
        <w:t>）夯实基层法治建设基础</w:t>
      </w:r>
    </w:p>
    <w:p w14:paraId="3B083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加强司法所建设，充实司法所工作人员，改善办公条件，提高司法所服务能力和水平。加大对基层法治建设的投入，加强法治阵地建设，完善乡村法治文化广场、法治宣传栏等设施。积极培育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牧区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“法律明白人”“法治带头人”，发挥他们在法治宣传教育、矛盾纠纷化解等方面的作用，夯实基层法治建设基础。</w:t>
      </w:r>
    </w:p>
    <w:p w14:paraId="3BBB2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3C8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5C18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8E4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滩堆乡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</w:t>
      </w:r>
    </w:p>
    <w:p w14:paraId="6E5B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2025年5月19日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300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2555875</wp:posOffset>
              </wp:positionH>
              <wp:positionV relativeFrom="paragraph">
                <wp:posOffset>-107950</wp:posOffset>
              </wp:positionV>
              <wp:extent cx="481965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F2E4A">
                          <w:pPr>
                            <w:pStyle w:val="2"/>
                            <w:jc w:val="center"/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0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25pt;margin-top:-8.5pt;height:20pt;width:37.95pt;mso-position-horizontal-relative:margin;z-index:251659264;mso-width-relative:page;mso-height-relative:page;" filled="f" stroked="f" coordsize="21600,21600" o:gfxdata="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40ZVdkAAAAKAQAADwAAAAAAAAABACAAAAAiAAAAZHJzL2Rvd25y&#10;ZXYueG1sUEsBAhQAFAAAAAgAh07iQDMu10M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9F2E4A">
                    <w:pPr>
                      <w:pStyle w:val="2"/>
                      <w:jc w:val="center"/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0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JhMjA2ZGU0M2RhZjlkOTIxNTc5Zjg1NzQwZTMifQ=="/>
  </w:docVars>
  <w:rsids>
    <w:rsidRoot w:val="00000000"/>
    <w:rsid w:val="00B00BD6"/>
    <w:rsid w:val="012B1219"/>
    <w:rsid w:val="02327E75"/>
    <w:rsid w:val="067F544F"/>
    <w:rsid w:val="0AF344E1"/>
    <w:rsid w:val="0D050D3F"/>
    <w:rsid w:val="0D2E274E"/>
    <w:rsid w:val="0E8F62CF"/>
    <w:rsid w:val="116E48C1"/>
    <w:rsid w:val="1226519C"/>
    <w:rsid w:val="14977C8B"/>
    <w:rsid w:val="173914CE"/>
    <w:rsid w:val="18627970"/>
    <w:rsid w:val="18844347"/>
    <w:rsid w:val="20A30FC9"/>
    <w:rsid w:val="22EE7610"/>
    <w:rsid w:val="29CD4916"/>
    <w:rsid w:val="29F64A45"/>
    <w:rsid w:val="2AD4533E"/>
    <w:rsid w:val="2B2D7144"/>
    <w:rsid w:val="2F5B5954"/>
    <w:rsid w:val="31671525"/>
    <w:rsid w:val="335A484E"/>
    <w:rsid w:val="38DD143A"/>
    <w:rsid w:val="3A9B11B8"/>
    <w:rsid w:val="3AFC22BA"/>
    <w:rsid w:val="3E1B70A7"/>
    <w:rsid w:val="45746C42"/>
    <w:rsid w:val="46317690"/>
    <w:rsid w:val="474224CC"/>
    <w:rsid w:val="4AC654B0"/>
    <w:rsid w:val="4C76404F"/>
    <w:rsid w:val="4CD4106D"/>
    <w:rsid w:val="526861E8"/>
    <w:rsid w:val="565E627F"/>
    <w:rsid w:val="56B7303F"/>
    <w:rsid w:val="57827D4C"/>
    <w:rsid w:val="57956B74"/>
    <w:rsid w:val="58BF671F"/>
    <w:rsid w:val="5B9B762E"/>
    <w:rsid w:val="5C621EFA"/>
    <w:rsid w:val="5C6B0A25"/>
    <w:rsid w:val="5D9562FF"/>
    <w:rsid w:val="61300818"/>
    <w:rsid w:val="617309B0"/>
    <w:rsid w:val="62EF64B1"/>
    <w:rsid w:val="70F03B20"/>
    <w:rsid w:val="74D51544"/>
    <w:rsid w:val="771E613E"/>
    <w:rsid w:val="780E4905"/>
    <w:rsid w:val="78880AE2"/>
    <w:rsid w:val="797A46EC"/>
    <w:rsid w:val="7E0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2960</Words>
  <Characters>3024</Characters>
  <Lines>0</Lines>
  <Paragraphs>0</Paragraphs>
  <TotalTime>36</TotalTime>
  <ScaleCrop>false</ScaleCrop>
  <LinksUpToDate>false</LinksUpToDate>
  <CharactersWithSpaces>3024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2025-05-11T09:28:00Z</dcterms:created>
  <dc:creator>user</dc:creator>
  <cp:lastModifiedBy>1412</cp:lastModifiedBy>
  <cp:lastPrinted>2025-05-21T09:22:53Z</cp:lastPrinted>
  <dcterms:modified xsi:type="dcterms:W3CDTF">2025-05-21T09:32:15Z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eyJoZGlkIjoiZDg5MmJmZTk3ZTM2M2RmNjAzMDQ3OWI0MWUwNDYxNjgiLCJ1c2VySWQiOiI2MTAzNjg3NDUifQ==</vt:lpwstr>
  </property>
  <property fmtid="{D5CDD505-2E9C-101B-9397-08002B2CF9AE}" pid="4" name="ICV">
    <vt:lpwstr>17E301C6EDD04C82A06606F38C9488BF_12</vt:lpwstr>
  </property>
</Properties>
</file>