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eastAsia="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eastAsia="仿宋"/>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方正小标宋简体"/>
          <w:sz w:val="56"/>
          <w:szCs w:val="56"/>
          <w:shd w:val="clear" w:color="auto" w:fill="auto"/>
        </w:rPr>
      </w:pPr>
      <w:r>
        <w:rPr>
          <w:rFonts w:hint="eastAsia" w:ascii="Times New Roman" w:hAnsi="Times New Roman" w:eastAsia="方正小标宋简体" w:cs="方正小标宋简体"/>
          <w:sz w:val="56"/>
          <w:szCs w:val="56"/>
          <w:shd w:val="clear" w:color="auto" w:fill="auto"/>
          <w:lang w:eastAsia="zh-CN"/>
        </w:rPr>
        <w:t>202</w:t>
      </w:r>
      <w:r>
        <w:rPr>
          <w:rFonts w:hint="eastAsia" w:ascii="Times New Roman" w:hAnsi="Times New Roman" w:eastAsia="方正小标宋简体" w:cs="方正小标宋简体"/>
          <w:sz w:val="56"/>
          <w:szCs w:val="56"/>
          <w:shd w:val="clear" w:color="auto" w:fill="auto"/>
          <w:lang w:val="en-US" w:eastAsia="zh-CN"/>
        </w:rPr>
        <w:t>5</w:t>
      </w:r>
      <w:r>
        <w:rPr>
          <w:rFonts w:hint="eastAsia" w:ascii="Times New Roman" w:hAnsi="Times New Roman" w:eastAsia="方正小标宋简体" w:cs="方正小标宋简体"/>
          <w:sz w:val="56"/>
          <w:szCs w:val="56"/>
          <w:shd w:val="clear" w:color="auto" w:fill="auto"/>
          <w:lang w:eastAsia="zh-CN"/>
        </w:rPr>
        <w:t>年度安多县</w:t>
      </w:r>
      <w:r>
        <w:rPr>
          <w:rFonts w:hint="eastAsia" w:ascii="Times New Roman" w:hAnsi="Times New Roman" w:eastAsia="方正小标宋简体" w:cs="方正小标宋简体"/>
          <w:sz w:val="56"/>
          <w:szCs w:val="56"/>
          <w:shd w:val="clear" w:color="auto" w:fill="auto"/>
          <w:lang w:val="en-US" w:eastAsia="zh-CN"/>
        </w:rPr>
        <w:t>人大办</w:t>
      </w:r>
      <w:r>
        <w:rPr>
          <w:rFonts w:hint="eastAsia" w:ascii="Times New Roman" w:hAnsi="Times New Roman" w:eastAsia="方正小标宋简体" w:cs="方正小标宋简体"/>
          <w:sz w:val="56"/>
          <w:szCs w:val="56"/>
          <w:shd w:val="clear" w:color="auto" w:fill="auto"/>
        </w:rPr>
        <w:t>部门预算</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eastAsia="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eastAsia="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eastAsia="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仿宋"/>
          <w:sz w:val="32"/>
          <w:szCs w:val="32"/>
          <w:shd w:val="clear" w:color="auto" w:fill="auto"/>
        </w:rPr>
      </w:pPr>
      <w:r>
        <w:rPr>
          <w:rFonts w:hint="eastAsia" w:ascii="Times New Roman" w:hAnsi="Times New Roman" w:eastAsia="仿宋"/>
          <w:sz w:val="32"/>
          <w:szCs w:val="32"/>
          <w:shd w:val="clear" w:color="auto" w:fill="auto"/>
          <w:lang w:val="en-US" w:eastAsia="zh-CN"/>
        </w:rPr>
        <w:t>2025</w:t>
      </w:r>
      <w:r>
        <w:rPr>
          <w:rFonts w:hint="eastAsia" w:ascii="Times New Roman" w:hAnsi="Times New Roman" w:eastAsia="仿宋"/>
          <w:sz w:val="32"/>
          <w:szCs w:val="32"/>
          <w:shd w:val="clear" w:color="auto" w:fill="auto"/>
        </w:rPr>
        <w:t xml:space="preserve">年 </w:t>
      </w:r>
      <w:r>
        <w:rPr>
          <w:rFonts w:hint="eastAsia" w:ascii="Times New Roman" w:hAnsi="Times New Roman" w:eastAsia="仿宋"/>
          <w:sz w:val="32"/>
          <w:szCs w:val="32"/>
          <w:shd w:val="clear" w:color="auto" w:fill="auto"/>
          <w:lang w:val="en-US" w:eastAsia="zh-CN"/>
        </w:rPr>
        <w:t>2</w:t>
      </w:r>
      <w:r>
        <w:rPr>
          <w:rFonts w:hint="eastAsia" w:ascii="Times New Roman" w:hAnsi="Times New Roman" w:eastAsia="仿宋"/>
          <w:sz w:val="32"/>
          <w:szCs w:val="32"/>
          <w:shd w:val="clear" w:color="auto" w:fill="auto"/>
        </w:rPr>
        <w:t xml:space="preserve"> 月 </w:t>
      </w:r>
      <w:r>
        <w:rPr>
          <w:rFonts w:hint="eastAsia" w:ascii="Times New Roman" w:hAnsi="Times New Roman" w:eastAsia="仿宋"/>
          <w:sz w:val="32"/>
          <w:szCs w:val="32"/>
          <w:shd w:val="clear" w:color="auto" w:fill="auto"/>
          <w:lang w:val="en-US" w:eastAsia="zh-CN"/>
        </w:rPr>
        <w:t>7</w:t>
      </w:r>
      <w:r>
        <w:rPr>
          <w:rFonts w:hint="eastAsia" w:ascii="Times New Roman" w:hAnsi="Times New Roman" w:eastAsia="仿宋"/>
          <w:sz w:val="32"/>
          <w:szCs w:val="32"/>
          <w:shd w:val="clear" w:color="auto" w:fill="auto"/>
        </w:rPr>
        <w:t>日</w:t>
      </w: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hint="eastAsia" w:ascii="Times New Roman" w:hAnsi="Times New Roman" w:eastAsia="方正小标宋简体"/>
          <w:sz w:val="52"/>
          <w:szCs w:val="52"/>
          <w:shd w:val="clear" w:color="auto" w:fill="auto"/>
        </w:rPr>
      </w:pPr>
      <w:r>
        <w:rPr>
          <w:rFonts w:hint="eastAsia" w:ascii="Times New Roman" w:hAnsi="Times New Roman" w:eastAsia="方正小标宋简体"/>
          <w:sz w:val="52"/>
          <w:szCs w:val="52"/>
          <w:shd w:val="clear" w:color="auto" w:fill="auto"/>
        </w:rPr>
        <w:t>目  录</w:t>
      </w:r>
    </w:p>
    <w:p>
      <w:pPr>
        <w:keepNext w:val="0"/>
        <w:keepLines w:val="0"/>
        <w:pageBreakBefore w:val="0"/>
        <w:kinsoku/>
        <w:wordWrap/>
        <w:overflowPunct/>
        <w:topLinePunct w:val="0"/>
        <w:bidi w:val="0"/>
        <w:snapToGrid/>
        <w:spacing w:line="532" w:lineRule="exact"/>
        <w:jc w:val="center"/>
        <w:textAlignment w:val="auto"/>
        <w:rPr>
          <w:rFonts w:hint="eastAsia" w:ascii="Times New Roman" w:hAnsi="Times New Roman" w:eastAsia="方正小标宋简体"/>
          <w:sz w:val="44"/>
          <w:szCs w:val="44"/>
          <w:shd w:val="clear" w:color="auto" w:fill="auto"/>
        </w:rPr>
      </w:pPr>
    </w:p>
    <w:p>
      <w:pPr>
        <w:keepNext w:val="0"/>
        <w:keepLines w:val="0"/>
        <w:pageBreakBefore w:val="0"/>
        <w:kinsoku/>
        <w:wordWrap/>
        <w:overflowPunct/>
        <w:topLinePunct w:val="0"/>
        <w:bidi w:val="0"/>
        <w:snapToGrid/>
        <w:spacing w:line="532" w:lineRule="exact"/>
        <w:jc w:val="center"/>
        <w:textAlignment w:val="auto"/>
        <w:rPr>
          <w:rFonts w:hint="eastAsia" w:ascii="Times New Roman" w:hAnsi="Times New Roman" w:eastAsia="方正小标宋简体"/>
          <w:sz w:val="44"/>
          <w:szCs w:val="44"/>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方正小标宋简体"/>
          <w:b/>
          <w:bCs/>
          <w:sz w:val="32"/>
          <w:szCs w:val="32"/>
          <w:shd w:val="clear" w:color="auto" w:fill="auto"/>
        </w:rPr>
      </w:pPr>
      <w:r>
        <w:rPr>
          <w:rFonts w:hint="eastAsia" w:ascii="Times New Roman" w:hAnsi="Times New Roman" w:eastAsia="方正小标宋简体"/>
          <w:b/>
          <w:bCs/>
          <w:sz w:val="32"/>
          <w:szCs w:val="32"/>
          <w:shd w:val="clear" w:color="auto" w:fill="auto"/>
        </w:rPr>
        <w:t xml:space="preserve">第一部分 </w:t>
      </w:r>
      <w:r>
        <w:rPr>
          <w:rFonts w:hint="eastAsia" w:ascii="Times New Roman" w:hAnsi="Times New Roman" w:eastAsia="方正小标宋简体"/>
          <w:b/>
          <w:bCs/>
          <w:sz w:val="32"/>
          <w:szCs w:val="32"/>
          <w:shd w:val="clear" w:color="auto" w:fill="auto"/>
          <w:lang w:eastAsia="zh-CN"/>
        </w:rPr>
        <w:t>安多县</w:t>
      </w:r>
      <w:r>
        <w:rPr>
          <w:rFonts w:hint="eastAsia" w:ascii="Times New Roman" w:hAnsi="Times New Roman" w:eastAsia="方正小标宋简体"/>
          <w:b/>
          <w:bCs/>
          <w:sz w:val="32"/>
          <w:szCs w:val="32"/>
          <w:shd w:val="clear" w:color="auto" w:fill="auto"/>
          <w:lang w:val="en-US" w:eastAsia="zh-CN"/>
        </w:rPr>
        <w:t>人大办</w:t>
      </w:r>
      <w:r>
        <w:rPr>
          <w:rFonts w:hint="eastAsia" w:ascii="Times New Roman" w:hAnsi="Times New Roman" w:eastAsia="方正小标宋简体"/>
          <w:b/>
          <w:bCs/>
          <w:sz w:val="32"/>
          <w:szCs w:val="32"/>
          <w:shd w:val="clear" w:color="auto" w:fill="auto"/>
        </w:rPr>
        <w:t>概况</w:t>
      </w:r>
    </w:p>
    <w:p>
      <w:pPr>
        <w:keepNext w:val="0"/>
        <w:keepLines w:val="0"/>
        <w:pageBreakBefore w:val="0"/>
        <w:kinsoku/>
        <w:wordWrap/>
        <w:overflowPunct/>
        <w:topLinePunct w:val="0"/>
        <w:bidi w:val="0"/>
        <w:snapToGrid/>
        <w:spacing w:line="532" w:lineRule="exact"/>
        <w:jc w:val="lef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一、主要职责</w:t>
      </w:r>
    </w:p>
    <w:p>
      <w:pPr>
        <w:keepNext w:val="0"/>
        <w:keepLines w:val="0"/>
        <w:pageBreakBefore w:val="0"/>
        <w:kinsoku/>
        <w:wordWrap/>
        <w:overflowPunct/>
        <w:topLinePunct w:val="0"/>
        <w:bidi w:val="0"/>
        <w:snapToGrid/>
        <w:spacing w:line="532" w:lineRule="exact"/>
        <w:jc w:val="lef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二、部门机构设置</w:t>
      </w:r>
    </w:p>
    <w:p>
      <w:pPr>
        <w:keepNext w:val="0"/>
        <w:keepLines w:val="0"/>
        <w:pageBreakBefore w:val="0"/>
        <w:kinsoku/>
        <w:wordWrap/>
        <w:overflowPunct/>
        <w:topLinePunct w:val="0"/>
        <w:bidi w:val="0"/>
        <w:snapToGrid/>
        <w:spacing w:line="532" w:lineRule="exact"/>
        <w:jc w:val="lef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三、部门预算构成</w:t>
      </w:r>
    </w:p>
    <w:p>
      <w:pPr>
        <w:keepNext w:val="0"/>
        <w:keepLines w:val="0"/>
        <w:pageBreakBefore w:val="0"/>
        <w:kinsoku/>
        <w:wordWrap/>
        <w:overflowPunct/>
        <w:topLinePunct w:val="0"/>
        <w:bidi w:val="0"/>
        <w:snapToGrid/>
        <w:spacing w:line="532" w:lineRule="exact"/>
        <w:textAlignment w:val="auto"/>
        <w:rPr>
          <w:rFonts w:ascii="Times New Roman" w:hAnsi="Times New Roman" w:eastAsia="方正小标宋简体"/>
          <w:b/>
          <w:bCs/>
          <w:sz w:val="32"/>
          <w:szCs w:val="32"/>
          <w:shd w:val="clear" w:color="auto" w:fill="auto"/>
        </w:rPr>
      </w:pPr>
      <w:r>
        <w:rPr>
          <w:rFonts w:hint="eastAsia" w:ascii="Times New Roman" w:hAnsi="Times New Roman" w:eastAsia="方正小标宋简体"/>
          <w:b/>
          <w:bCs/>
          <w:sz w:val="32"/>
          <w:szCs w:val="32"/>
          <w:shd w:val="clear" w:color="auto" w:fill="auto"/>
        </w:rPr>
        <w:t xml:space="preserve">第二部分  </w:t>
      </w:r>
      <w:r>
        <w:rPr>
          <w:rFonts w:hint="eastAsia" w:ascii="Times New Roman" w:hAnsi="Times New Roman" w:eastAsia="方正小标宋简体"/>
          <w:b/>
          <w:bCs/>
          <w:sz w:val="32"/>
          <w:szCs w:val="32"/>
          <w:shd w:val="clear" w:color="auto" w:fill="auto"/>
          <w:lang w:eastAsia="zh-CN"/>
        </w:rPr>
        <w:t>安多县</w:t>
      </w:r>
      <w:r>
        <w:rPr>
          <w:rFonts w:hint="eastAsia" w:ascii="Times New Roman" w:hAnsi="Times New Roman" w:eastAsia="方正小标宋简体"/>
          <w:b/>
          <w:bCs/>
          <w:sz w:val="32"/>
          <w:szCs w:val="32"/>
          <w:shd w:val="clear" w:color="auto" w:fill="auto"/>
          <w:lang w:val="en-US" w:eastAsia="zh-CN"/>
        </w:rPr>
        <w:t>人大</w:t>
      </w:r>
      <w:r>
        <w:rPr>
          <w:rFonts w:hint="eastAsia" w:ascii="Times New Roman" w:hAnsi="Times New Roman" w:eastAsia="方正小标宋简体"/>
          <w:b/>
          <w:bCs/>
          <w:sz w:val="32"/>
          <w:szCs w:val="32"/>
          <w:shd w:val="clear" w:color="auto" w:fill="auto"/>
          <w:lang w:eastAsia="zh-CN"/>
        </w:rPr>
        <w:t>202</w:t>
      </w:r>
      <w:r>
        <w:rPr>
          <w:rFonts w:hint="eastAsia" w:ascii="Times New Roman" w:hAnsi="Times New Roman" w:eastAsia="方正小标宋简体"/>
          <w:b/>
          <w:bCs/>
          <w:sz w:val="32"/>
          <w:szCs w:val="32"/>
          <w:shd w:val="clear" w:color="auto" w:fill="auto"/>
          <w:lang w:val="en-US" w:eastAsia="zh-CN"/>
        </w:rPr>
        <w:t>5</w:t>
      </w:r>
      <w:r>
        <w:rPr>
          <w:rFonts w:hint="eastAsia" w:ascii="Times New Roman" w:hAnsi="Times New Roman" w:eastAsia="方正小标宋简体"/>
          <w:b/>
          <w:bCs/>
          <w:sz w:val="32"/>
          <w:szCs w:val="32"/>
          <w:shd w:val="clear" w:color="auto" w:fill="auto"/>
        </w:rPr>
        <w:t>年度部门预算表</w:t>
      </w:r>
    </w:p>
    <w:p>
      <w:pPr>
        <w:keepNext w:val="0"/>
        <w:keepLines w:val="0"/>
        <w:pageBreakBefore w:val="0"/>
        <w:kinsoku/>
        <w:wordWrap/>
        <w:overflowPunct/>
        <w:topLinePunct w:val="0"/>
        <w:bidi w:val="0"/>
        <w:snapToGrid/>
        <w:spacing w:line="532" w:lineRule="exact"/>
        <w:jc w:val="left"/>
        <w:textAlignment w:val="auto"/>
        <w:rPr>
          <w:rFonts w:ascii="Times New Roman" w:hAnsi="Times New Roman" w:eastAsia="方正小标宋简体"/>
          <w:b/>
          <w:sz w:val="32"/>
          <w:szCs w:val="32"/>
          <w:shd w:val="clear" w:color="auto" w:fill="auto"/>
        </w:rPr>
      </w:pPr>
      <w:r>
        <w:rPr>
          <w:rFonts w:hint="eastAsia" w:ascii="Times New Roman" w:hAnsi="Times New Roman" w:eastAsia="方正小标宋简体"/>
          <w:b/>
          <w:sz w:val="32"/>
          <w:szCs w:val="32"/>
          <w:shd w:val="clear" w:color="auto" w:fill="auto"/>
        </w:rPr>
        <w:t>第三部分</w:t>
      </w:r>
      <w:r>
        <w:rPr>
          <w:rFonts w:ascii="Times New Roman" w:hAnsi="Times New Roman" w:eastAsia="方正小标宋简体"/>
          <w:b/>
          <w:sz w:val="32"/>
          <w:szCs w:val="32"/>
          <w:shd w:val="clear" w:color="auto" w:fill="auto"/>
        </w:rPr>
        <w:t xml:space="preserve"> 2025年部门预算情况说明</w:t>
      </w:r>
    </w:p>
    <w:p>
      <w:pPr>
        <w:keepNext w:val="0"/>
        <w:keepLines w:val="0"/>
        <w:pageBreakBefore w:val="0"/>
        <w:kinsoku/>
        <w:wordWrap/>
        <w:overflowPunct/>
        <w:topLinePunct w:val="0"/>
        <w:bidi w:val="0"/>
        <w:snapToGrid/>
        <w:spacing w:line="532" w:lineRule="exac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一、部门预算收支增减变化情况</w:t>
      </w:r>
    </w:p>
    <w:p>
      <w:pPr>
        <w:keepNext w:val="0"/>
        <w:keepLines w:val="0"/>
        <w:pageBreakBefore w:val="0"/>
        <w:kinsoku/>
        <w:wordWrap/>
        <w:overflowPunct/>
        <w:topLinePunct w:val="0"/>
        <w:bidi w:val="0"/>
        <w:snapToGrid/>
        <w:spacing w:line="532" w:lineRule="exac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二、“三公”经费安排情况</w:t>
      </w:r>
    </w:p>
    <w:p>
      <w:pPr>
        <w:keepNext w:val="0"/>
        <w:keepLines w:val="0"/>
        <w:pageBreakBefore w:val="0"/>
        <w:kinsoku/>
        <w:wordWrap/>
        <w:overflowPunct/>
        <w:topLinePunct w:val="0"/>
        <w:bidi w:val="0"/>
        <w:snapToGrid/>
        <w:spacing w:line="532" w:lineRule="exac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三、机关运行经费安排情况</w:t>
      </w:r>
    </w:p>
    <w:p>
      <w:pPr>
        <w:keepNext w:val="0"/>
        <w:keepLines w:val="0"/>
        <w:pageBreakBefore w:val="0"/>
        <w:kinsoku/>
        <w:wordWrap/>
        <w:overflowPunct/>
        <w:topLinePunct w:val="0"/>
        <w:bidi w:val="0"/>
        <w:snapToGrid/>
        <w:spacing w:line="532" w:lineRule="exac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四、政府采购情况</w:t>
      </w:r>
    </w:p>
    <w:p>
      <w:pPr>
        <w:keepNext w:val="0"/>
        <w:keepLines w:val="0"/>
        <w:pageBreakBefore w:val="0"/>
        <w:kinsoku/>
        <w:wordWrap/>
        <w:overflowPunct/>
        <w:topLinePunct w:val="0"/>
        <w:bidi w:val="0"/>
        <w:snapToGrid/>
        <w:spacing w:line="532" w:lineRule="exac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五、国有资产占有使用情况</w:t>
      </w:r>
    </w:p>
    <w:p>
      <w:pPr>
        <w:keepNext w:val="0"/>
        <w:keepLines w:val="0"/>
        <w:pageBreakBefore w:val="0"/>
        <w:kinsoku/>
        <w:wordWrap/>
        <w:overflowPunct/>
        <w:topLinePunct w:val="0"/>
        <w:bidi w:val="0"/>
        <w:snapToGrid/>
        <w:spacing w:line="532" w:lineRule="exac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六、项目绩效目标情况</w:t>
      </w:r>
    </w:p>
    <w:p>
      <w:pPr>
        <w:keepNext w:val="0"/>
        <w:keepLines w:val="0"/>
        <w:pageBreakBefore w:val="0"/>
        <w:kinsoku/>
        <w:wordWrap/>
        <w:overflowPunct/>
        <w:topLinePunct w:val="0"/>
        <w:bidi w:val="0"/>
        <w:snapToGrid/>
        <w:spacing w:line="532" w:lineRule="exact"/>
        <w:textAlignment w:val="auto"/>
        <w:rPr>
          <w:rFonts w:hint="eastAsia" w:ascii="方正黑体简体" w:hAnsi="方正黑体简体" w:eastAsia="方正黑体简体" w:cs="方正黑体简体"/>
          <w:sz w:val="32"/>
          <w:szCs w:val="32"/>
          <w:shd w:val="clear" w:color="auto" w:fill="auto"/>
        </w:rPr>
      </w:pPr>
      <w:r>
        <w:rPr>
          <w:rFonts w:hint="eastAsia" w:ascii="方正黑体简体" w:hAnsi="方正黑体简体" w:eastAsia="方正黑体简体" w:cs="方正黑体简体"/>
          <w:sz w:val="32"/>
          <w:szCs w:val="32"/>
          <w:shd w:val="clear" w:color="auto" w:fill="auto"/>
        </w:rPr>
        <w:t>七、其他需要说明的情况</w:t>
      </w:r>
    </w:p>
    <w:p>
      <w:pPr>
        <w:keepNext w:val="0"/>
        <w:keepLines w:val="0"/>
        <w:pageBreakBefore w:val="0"/>
        <w:kinsoku/>
        <w:wordWrap/>
        <w:overflowPunct/>
        <w:topLinePunct w:val="0"/>
        <w:bidi w:val="0"/>
        <w:snapToGrid/>
        <w:spacing w:line="532" w:lineRule="exact"/>
        <w:textAlignment w:val="auto"/>
        <w:rPr>
          <w:rFonts w:ascii="Times New Roman" w:hAnsi="Times New Roman" w:eastAsia="方正小标宋简体"/>
          <w:b/>
          <w:bCs/>
          <w:sz w:val="32"/>
          <w:szCs w:val="32"/>
          <w:shd w:val="clear" w:color="auto" w:fill="auto"/>
        </w:rPr>
      </w:pPr>
      <w:r>
        <w:rPr>
          <w:rFonts w:hint="eastAsia" w:ascii="Times New Roman" w:hAnsi="Times New Roman" w:eastAsia="方正小标宋简体"/>
          <w:b/>
          <w:bCs/>
          <w:sz w:val="32"/>
          <w:szCs w:val="32"/>
          <w:shd w:val="clear" w:color="auto" w:fill="auto"/>
        </w:rPr>
        <w:t>第四部分  名词解释</w:t>
      </w: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numPr>
          <w:ilvl w:val="0"/>
          <w:numId w:val="1"/>
        </w:numPr>
        <w:kinsoku/>
        <w:wordWrap/>
        <w:overflowPunct/>
        <w:topLinePunct w:val="0"/>
        <w:bidi w:val="0"/>
        <w:snapToGrid/>
        <w:spacing w:line="532" w:lineRule="exact"/>
        <w:jc w:val="center"/>
        <w:textAlignment w:val="auto"/>
        <w:rPr>
          <w:rFonts w:hint="eastAsia" w:ascii="Times New Roman" w:hAnsi="Times New Roman" w:eastAsia="方正小标宋简体"/>
          <w:sz w:val="44"/>
          <w:szCs w:val="44"/>
          <w:shd w:val="clear" w:color="auto" w:fill="auto"/>
        </w:rPr>
      </w:pPr>
      <w:r>
        <w:rPr>
          <w:rFonts w:hint="eastAsia" w:ascii="Times New Roman" w:hAnsi="Times New Roman" w:eastAsia="方正小标宋简体"/>
          <w:sz w:val="44"/>
          <w:szCs w:val="44"/>
          <w:shd w:val="clear" w:color="auto" w:fill="auto"/>
          <w:lang w:eastAsia="zh-CN"/>
        </w:rPr>
        <w:t>安多县</w:t>
      </w:r>
      <w:r>
        <w:rPr>
          <w:rFonts w:hint="eastAsia" w:ascii="Times New Roman" w:hAnsi="Times New Roman" w:eastAsia="方正小标宋简体"/>
          <w:sz w:val="44"/>
          <w:szCs w:val="44"/>
          <w:shd w:val="clear" w:color="auto" w:fill="auto"/>
          <w:lang w:val="en-US" w:eastAsia="zh-CN"/>
        </w:rPr>
        <w:t>人大办</w:t>
      </w:r>
      <w:r>
        <w:rPr>
          <w:rFonts w:hint="eastAsia" w:ascii="Times New Roman" w:hAnsi="Times New Roman" w:eastAsia="方正小标宋简体"/>
          <w:sz w:val="44"/>
          <w:szCs w:val="44"/>
          <w:shd w:val="clear" w:color="auto" w:fill="auto"/>
        </w:rPr>
        <w:t>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imes New Roman" w:hAnsi="Times New Roman" w:eastAsia="方正小标宋简体"/>
          <w:sz w:val="44"/>
          <w:szCs w:val="44"/>
          <w:shd w:val="clear" w:color="auto" w:fill="auto"/>
        </w:rPr>
      </w:pPr>
    </w:p>
    <w:p>
      <w:pPr>
        <w:keepNext w:val="0"/>
        <w:keepLines w:val="0"/>
        <w:pageBreakBefore w:val="0"/>
        <w:kinsoku/>
        <w:wordWrap/>
        <w:overflowPunct/>
        <w:topLinePunct w:val="0"/>
        <w:bidi w:val="0"/>
        <w:snapToGrid/>
        <w:spacing w:line="532" w:lineRule="exact"/>
        <w:ind w:firstLine="320" w:firstLineChars="1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一、主要职能</w:t>
      </w:r>
    </w:p>
    <w:p>
      <w:pPr>
        <w:keepNext w:val="0"/>
        <w:keepLines w:val="0"/>
        <w:pageBreakBefore w:val="0"/>
        <w:numPr>
          <w:ilvl w:val="0"/>
          <w:numId w:val="0"/>
        </w:numPr>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）法制委员会。</w:t>
      </w:r>
      <w:r>
        <w:rPr>
          <w:rFonts w:hint="eastAsia" w:ascii="Times New Roman" w:hAnsi="Times New Roman" w:eastAsia="仿宋" w:cs="仿宋"/>
          <w:sz w:val="32"/>
          <w:szCs w:val="32"/>
        </w:rPr>
        <w:t>负责县人大及其常委会立法规划。负责统一审议地方性法规，向县人大或者人大常委会提出法规草案审议结果报告。负责本委员会组织的立法工作。负责地方性法规的立法后评估工作。负责自治区、市人大有关法律草案征求意见办理工作。负责审议有关议案、质询案，代表建议、批评和意见的办理结果报告。负责规范性文件的审查。受县人大常委会主任会议委托，起草有关地方性法规方面的议案草案。负责编制县人大常委会五年立法规划和年度立法计划。为县人大常委会审议地方性法规草案服务。研究、处理并答复县人大代表提出的有关立法工作的建议、批评和意见。开展规范性文件备案审查工作。开展地方性法规清理、立法评估工作。负责基层立法联系点的建设、指导、管理等工作。负责法律法规制度方面的法律监督和工作监督。负责县人大常委会立法咨询专家和顾问的联系、服务等工作。负责本委员会在立法、监督等方面的具体工作和党务、日常事务等。</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方正楷体简体" w:cs="方正楷体简体"/>
          <w:sz w:val="32"/>
          <w:szCs w:val="32"/>
          <w:lang w:eastAsia="zh-CN"/>
        </w:rPr>
        <w:t>（</w:t>
      </w:r>
      <w:r>
        <w:rPr>
          <w:rFonts w:hint="eastAsia" w:ascii="Times New Roman" w:hAnsi="Times New Roman" w:eastAsia="方正楷体简体" w:cs="方正楷体简体"/>
          <w:sz w:val="32"/>
          <w:szCs w:val="32"/>
          <w:lang w:val="en-US" w:eastAsia="zh-CN"/>
        </w:rPr>
        <w:t>二</w:t>
      </w:r>
      <w:r>
        <w:rPr>
          <w:rFonts w:hint="eastAsia" w:ascii="Times New Roman" w:hAnsi="Times New Roman" w:eastAsia="方正楷体简体" w:cs="方正楷体简体"/>
          <w:sz w:val="32"/>
          <w:szCs w:val="32"/>
          <w:lang w:eastAsia="zh-CN"/>
        </w:rPr>
        <w:t>）</w:t>
      </w:r>
      <w:r>
        <w:rPr>
          <w:rFonts w:hint="eastAsia" w:ascii="Times New Roman" w:hAnsi="Times New Roman" w:eastAsia="方正楷体简体" w:cs="方正楷体简体"/>
          <w:sz w:val="32"/>
          <w:szCs w:val="32"/>
        </w:rPr>
        <w:t>财政经济委员会。</w:t>
      </w:r>
      <w:r>
        <w:rPr>
          <w:rFonts w:hint="eastAsia" w:ascii="Times New Roman" w:hAnsi="Times New Roman" w:eastAsia="仿宋" w:cs="仿宋"/>
          <w:sz w:val="32"/>
          <w:szCs w:val="32"/>
        </w:rPr>
        <w:t>负责拟订和审议同本委员会有关的地方性法规草案和决议、决定草案。负责对经济法律、法规实施情况的监督检查，提出意见和建议。负责对国民经济和社会发展计划(草案)报告、财政预决算(草案)报告以及国民经济和社会发展计划、财政预算调整方案进行初审，并监督执行情况。负责组织、监督、督促办理同本委员会有关的议案，提出初审意见。负责承办人大代表的有关建议、批评和意见。受人大常委会委托，负责财政、税收、审计、金融等方面地方性法规草案的调研、起草、论证、审议、备案审查等工作。负责对本委员会受理的申诉控告案件的登记、交办、督办工作。承办人大常委会和主任会议交办的其他工作。负责本委员会在立法、监督等方面的具体工作和党务、日常事务等。</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）教育科学文化卫生和社会建设委员会。</w:t>
      </w:r>
      <w:r>
        <w:rPr>
          <w:rFonts w:hint="eastAsia" w:ascii="Times New Roman" w:hAnsi="Times New Roman" w:eastAsia="仿宋" w:cs="仿宋"/>
          <w:sz w:val="32"/>
          <w:szCs w:val="32"/>
        </w:rPr>
        <w:t>负责拟订和审议同本委员会有关的地方性法规草案和决议、决定草案。完善地方性法规体系建设，推动铸牢中华民族共同体意识。负责对县人民政府、县人民法院、县人民检察院在教育、科学、文化、卫生、民族、宗教、外事、侨务、劳动就业、社会保障、民政事务、群团组织、安全生产、农业农村、生态环境、资源保护等方面执行宪法、法律、法规和县人大常委会决议的情况，以及对教育、科学、文化、卫生、民族、宗教、外事、侨务、劳动就业、社会保障、民政事务、群团组织、安全生产、农业农村、生态环境、资源保护等工作中的重大决策和部署进行监督检查，提出报告。负责组织、督促办理同本委员会有关的议案，提出初审意见，负责承办人大代表的有关建议、批评和意见。负责本委员会在立法、监督等方面的具体工作和党务、日常事务等。</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b/>
          <w:bCs/>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县人大常委会办公室。</w:t>
      </w:r>
      <w:r>
        <w:rPr>
          <w:rFonts w:hint="eastAsia" w:ascii="Times New Roman" w:hAnsi="Times New Roman" w:eastAsia="仿宋" w:cs="仿宋"/>
          <w:b/>
          <w:bCs/>
          <w:sz w:val="32"/>
          <w:szCs w:val="32"/>
        </w:rPr>
        <w:t>主要职责是:</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负责县人民代表大会会议、常委会会议、主任会议的服务保障工作。根据主任会议决定草拟有关法规草案。</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承办权力机关交办的监督工作辅助事项。</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负责办理县人民代表大会选举工作及其常务委员会人事任免事项。</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组织办理县人大代表提出的建议、批评和意见，办理县人大代表和人民群众来信、来访工作。</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rPr>
        <w:t>加强代表工作能力建设，引导代表致力于“四个创建”“四个走在前列”“四个示范市”依法履职。负责县人大代表名额分配、资格审查、联络服务有关工作。负责县人民代表大会和县人大常委会依法任免国家机关工作人员协调工作。负责代表集中视察、专题调研、联系群众有关制度制定和指导协调工作。承担我县市人大代表和县人大代表选举、辞职、罢免等工作，指导乡镇人民代表大会换届选举工作。负责县人大代表议案、建议、批评和意见工作的统筹管理。负责县人大代表履职的监督管理。负责县人大代表学习培训的统筹规划和管理。指导乡镇人大代表工作。负责受理人民群众对人大代表执行代表职务方面来信来访。负责起草代表方面的规范性文件。负责对选举、任免和代表工作方面相关法律执行情况进行执法检查、调查研究，提出意见建议。承担县人大常委会代表资格审查委员会的具体工作。</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负责常委会交办的其他事宜</w:t>
      </w:r>
      <w:r>
        <w:rPr>
          <w:rFonts w:hint="eastAsia" w:ascii="Times New Roman" w:hAnsi="Times New Roman" w:eastAsia="仿宋" w:cs="仿宋"/>
          <w:sz w:val="32"/>
          <w:szCs w:val="32"/>
          <w:lang w:eastAsia="zh-CN"/>
        </w:rPr>
        <w:t>。</w:t>
      </w:r>
      <w:bookmarkStart w:id="2" w:name="_GoBack"/>
      <w:bookmarkEnd w:id="2"/>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二、部门预算单位构成</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安</w:t>
      </w:r>
      <w:r>
        <w:rPr>
          <w:rFonts w:hint="eastAsia" w:ascii="Times New Roman" w:hAnsi="Times New Roman" w:eastAsia="仿宋" w:cs="仿宋"/>
          <w:sz w:val="32"/>
          <w:szCs w:val="32"/>
        </w:rPr>
        <w:t>多县人民代表大会(以下称县人大)设3个专门委员会，即:法制委员会、财政经济委员会、教育科学文化卫生和社会建设委员会。县人大常务委员会(以下称县人大常委会)设1个科级办事机构，即:办公室。</w:t>
      </w:r>
    </w:p>
    <w:p>
      <w:pPr>
        <w:keepNext w:val="0"/>
        <w:keepLines w:val="0"/>
        <w:pageBreakBefore w:val="0"/>
        <w:kinsoku/>
        <w:wordWrap/>
        <w:overflowPunct/>
        <w:topLinePunct w:val="0"/>
        <w:bidi w:val="0"/>
        <w:snapToGrid/>
        <w:spacing w:line="532" w:lineRule="exact"/>
        <w:ind w:firstLine="320" w:firstLineChars="1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三、部门预算构成</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方正仿宋简体"/>
          <w:sz w:val="32"/>
          <w:szCs w:val="32"/>
          <w:shd w:val="clear" w:color="auto" w:fill="auto"/>
        </w:rPr>
        <w:t>安多县</w:t>
      </w:r>
      <w:r>
        <w:rPr>
          <w:rFonts w:hint="eastAsia" w:ascii="Times New Roman" w:hAnsi="Times New Roman" w:eastAsia="方正仿宋简体"/>
          <w:sz w:val="32"/>
          <w:szCs w:val="32"/>
          <w:shd w:val="clear" w:color="auto" w:fill="auto"/>
          <w:lang w:val="en-US" w:eastAsia="zh-CN"/>
        </w:rPr>
        <w:t>人大</w:t>
      </w:r>
      <w:r>
        <w:rPr>
          <w:rFonts w:hint="eastAsia" w:ascii="Times New Roman" w:hAnsi="Times New Roman" w:eastAsia="方正仿宋简体"/>
          <w:sz w:val="32"/>
          <w:szCs w:val="32"/>
          <w:shd w:val="clear" w:color="auto" w:fill="auto"/>
          <w:lang w:val="en-US" w:eastAsia="zh-CN"/>
        </w:rPr>
        <w:t>办</w:t>
      </w:r>
      <w:r>
        <w:rPr>
          <w:rFonts w:hint="eastAsia" w:ascii="Times New Roman" w:hAnsi="Times New Roman" w:eastAsia="方正仿宋简体"/>
          <w:sz w:val="32"/>
          <w:szCs w:val="32"/>
          <w:shd w:val="clear" w:color="auto" w:fill="auto"/>
        </w:rPr>
        <w:t>属一级预算单位，无二级预算单位。</w:t>
      </w:r>
      <w:r>
        <w:rPr>
          <w:rFonts w:ascii="Times New Roman" w:hAnsi="Times New Roman" w:eastAsia="仿宋"/>
          <w:sz w:val="32"/>
          <w:szCs w:val="32"/>
          <w:shd w:val="clear" w:color="auto" w:fill="auto"/>
        </w:rPr>
        <w:t>部门预算为</w:t>
      </w:r>
      <w:r>
        <w:rPr>
          <w:rFonts w:hint="eastAsia" w:ascii="Times New Roman" w:hAnsi="Times New Roman" w:eastAsia="仿宋"/>
          <w:sz w:val="32"/>
          <w:szCs w:val="32"/>
          <w:shd w:val="clear" w:color="auto" w:fill="auto"/>
          <w:lang w:val="en-US" w:eastAsia="zh-CN"/>
        </w:rPr>
        <w:t>人大办</w:t>
      </w:r>
      <w:r>
        <w:rPr>
          <w:rFonts w:hint="eastAsia" w:ascii="Times New Roman" w:hAnsi="Times New Roman" w:eastAsia="仿宋"/>
          <w:sz w:val="32"/>
          <w:szCs w:val="32"/>
          <w:shd w:val="clear" w:color="auto" w:fill="auto"/>
        </w:rPr>
        <w:t>部门预算。</w:t>
      </w:r>
    </w:p>
    <w:p>
      <w:pPr>
        <w:keepNext w:val="0"/>
        <w:keepLines w:val="0"/>
        <w:pageBreakBefore w:val="0"/>
        <w:kinsoku/>
        <w:wordWrap/>
        <w:overflowPunct/>
        <w:topLinePunct w:val="0"/>
        <w:bidi w:val="0"/>
        <w:snapToGrid/>
        <w:spacing w:line="532" w:lineRule="exact"/>
        <w:jc w:val="both"/>
        <w:textAlignment w:val="auto"/>
        <w:rPr>
          <w:rFonts w:hint="eastAsia" w:ascii="Times New Roman" w:hAnsi="Times New Roman" w:eastAsia="方正小标宋简体" w:cs="方正小标宋简体"/>
          <w:sz w:val="44"/>
          <w:szCs w:val="44"/>
          <w:shd w:val="clear" w:color="auto" w:fill="auto"/>
        </w:rPr>
      </w:pPr>
    </w:p>
    <w:p>
      <w:pPr>
        <w:keepNext w:val="0"/>
        <w:keepLines w:val="0"/>
        <w:pageBreakBefore w:val="0"/>
        <w:kinsoku/>
        <w:wordWrap/>
        <w:overflowPunct/>
        <w:topLinePunct w:val="0"/>
        <w:bidi w:val="0"/>
        <w:snapToGrid/>
        <w:spacing w:line="532" w:lineRule="exact"/>
        <w:ind w:firstLine="1320" w:firstLineChars="300"/>
        <w:jc w:val="both"/>
        <w:textAlignment w:val="auto"/>
        <w:rPr>
          <w:rFonts w:hint="eastAsia" w:ascii="Times New Roman" w:hAnsi="Times New Roman" w:eastAsia="方正小标宋简体" w:cs="方正小标宋简体"/>
          <w:sz w:val="44"/>
          <w:szCs w:val="44"/>
          <w:shd w:val="clear" w:color="auto" w:fill="auto"/>
        </w:rPr>
      </w:pPr>
      <w:r>
        <w:rPr>
          <w:rFonts w:hint="eastAsia" w:ascii="Times New Roman" w:hAnsi="Times New Roman" w:eastAsia="方正小标宋简体" w:cs="方正小标宋简体"/>
          <w:sz w:val="44"/>
          <w:szCs w:val="44"/>
          <w:shd w:val="clear" w:color="auto" w:fill="auto"/>
        </w:rPr>
        <w:t xml:space="preserve">第二部分 </w:t>
      </w:r>
      <w:r>
        <w:rPr>
          <w:rFonts w:hint="eastAsia" w:ascii="Times New Roman" w:hAnsi="Times New Roman" w:eastAsia="方正小标宋简体" w:cs="方正小标宋简体"/>
          <w:sz w:val="44"/>
          <w:szCs w:val="44"/>
          <w:shd w:val="clear" w:color="auto" w:fill="auto"/>
          <w:lang w:val="en-US" w:eastAsia="zh-CN"/>
        </w:rPr>
        <w:t>2025</w:t>
      </w:r>
      <w:r>
        <w:rPr>
          <w:rFonts w:hint="eastAsia" w:ascii="Times New Roman" w:hAnsi="Times New Roman" w:eastAsia="方正小标宋简体" w:cs="方正小标宋简体"/>
          <w:sz w:val="44"/>
          <w:szCs w:val="44"/>
          <w:shd w:val="clear" w:color="auto" w:fill="auto"/>
        </w:rPr>
        <w:t>年部门预算表</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方正小标宋简体"/>
          <w:sz w:val="32"/>
          <w:szCs w:val="32"/>
          <w:shd w:val="clear" w:color="auto" w:fill="auto"/>
        </w:rPr>
      </w:pP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方正小标宋简体"/>
          <w:sz w:val="32"/>
          <w:szCs w:val="32"/>
          <w:shd w:val="clear" w:color="auto" w:fill="auto"/>
        </w:rPr>
      </w:pPr>
      <w:r>
        <w:rPr>
          <w:rFonts w:hint="eastAsia" w:ascii="Times New Roman" w:hAnsi="Times New Roman" w:eastAsia="方正小标宋简体"/>
          <w:sz w:val="32"/>
          <w:szCs w:val="32"/>
          <w:shd w:val="clear" w:color="auto" w:fill="auto"/>
        </w:rPr>
        <w:t>表格详见附件。</w:t>
      </w: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方正小标宋简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方正小标宋简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方正小标宋简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方正小标宋简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方正小标宋简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方正小标宋简体"/>
          <w:sz w:val="32"/>
          <w:szCs w:val="32"/>
          <w:shd w:val="clear" w:color="auto" w:fill="auto"/>
        </w:rPr>
      </w:pPr>
    </w:p>
    <w:p>
      <w:pPr>
        <w:keepNext w:val="0"/>
        <w:keepLines w:val="0"/>
        <w:pageBreakBefore w:val="0"/>
        <w:numPr>
          <w:ilvl w:val="0"/>
          <w:numId w:val="1"/>
        </w:numPr>
        <w:kinsoku/>
        <w:wordWrap/>
        <w:overflowPunct/>
        <w:topLinePunct w:val="0"/>
        <w:bidi w:val="0"/>
        <w:snapToGrid/>
        <w:spacing w:line="532" w:lineRule="exact"/>
        <w:ind w:left="0" w:leftChars="0" w:firstLine="0" w:firstLineChars="0"/>
        <w:jc w:val="center"/>
        <w:textAlignment w:val="auto"/>
        <w:rPr>
          <w:rFonts w:hint="eastAsia" w:ascii="Times New Roman" w:hAnsi="Times New Roman" w:eastAsia="方正小标宋简体" w:cs="方正小标宋简体"/>
          <w:sz w:val="44"/>
          <w:szCs w:val="44"/>
          <w:shd w:val="clear" w:color="auto" w:fill="auto"/>
        </w:rPr>
      </w:pPr>
      <w:r>
        <w:rPr>
          <w:rFonts w:hint="eastAsia" w:ascii="Times New Roman" w:hAnsi="Times New Roman" w:eastAsia="方正小标宋简体" w:cs="方正小标宋简体"/>
          <w:sz w:val="44"/>
          <w:szCs w:val="44"/>
          <w:shd w:val="clear" w:color="auto" w:fill="auto"/>
        </w:rPr>
        <w:t>2025年部门预算情况说明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Times New Roman" w:hAnsi="Times New Roman" w:eastAsia="方正小标宋简体" w:cs="方正小标宋简体"/>
          <w:sz w:val="44"/>
          <w:szCs w:val="44"/>
          <w:shd w:val="clear" w:color="auto" w:fill="auto"/>
        </w:rPr>
      </w:pP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一、部门预算收支增减变化情况</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仿宋" w:cs="Times New Roman"/>
          <w:sz w:val="32"/>
          <w:szCs w:val="32"/>
          <w:shd w:val="clear" w:color="auto" w:fill="auto"/>
          <w:lang w:val="en-US" w:eastAsia="zh-CN"/>
        </w:rPr>
        <w:t>2025</w:t>
      </w:r>
      <w:r>
        <w:rPr>
          <w:rFonts w:hint="eastAsia" w:ascii="Times New Roman" w:hAnsi="Times New Roman" w:eastAsia="仿宋"/>
          <w:sz w:val="32"/>
          <w:szCs w:val="32"/>
          <w:shd w:val="clear" w:color="auto" w:fill="auto"/>
        </w:rPr>
        <w:t>年本部门收入预算</w:t>
      </w:r>
      <w:bookmarkStart w:id="0" w:name="OLE_LINK1"/>
      <w:r>
        <w:rPr>
          <w:rFonts w:hint="eastAsia" w:ascii="Times New Roman" w:hAnsi="Times New Roman" w:eastAsia="仿宋" w:cs="Times New Roman"/>
          <w:sz w:val="32"/>
          <w:szCs w:val="32"/>
          <w:shd w:val="clear" w:color="auto" w:fill="auto"/>
          <w:lang w:val="en-US" w:eastAsia="zh-CN"/>
        </w:rPr>
        <w:t>1240.12</w:t>
      </w:r>
      <w:r>
        <w:rPr>
          <w:rFonts w:hint="eastAsia" w:ascii="Times New Roman" w:hAnsi="Times New Roman" w:eastAsia="仿宋"/>
          <w:sz w:val="32"/>
          <w:szCs w:val="32"/>
          <w:shd w:val="clear" w:color="auto" w:fill="auto"/>
        </w:rPr>
        <w:t>万元，比上年增加</w:t>
      </w:r>
      <w:r>
        <w:rPr>
          <w:rFonts w:hint="eastAsia" w:ascii="Times New Roman" w:hAnsi="Times New Roman" w:eastAsia="仿宋" w:cs="Times New Roman"/>
          <w:sz w:val="32"/>
          <w:szCs w:val="32"/>
          <w:shd w:val="clear" w:color="auto" w:fill="auto"/>
          <w:lang w:val="en-US" w:eastAsia="zh-CN"/>
        </w:rPr>
        <w:t>383.42</w:t>
      </w:r>
      <w:r>
        <w:rPr>
          <w:rFonts w:hint="eastAsia" w:ascii="Times New Roman" w:hAnsi="Times New Roman" w:eastAsia="仿宋"/>
          <w:sz w:val="32"/>
          <w:szCs w:val="32"/>
          <w:shd w:val="clear" w:color="auto" w:fill="auto"/>
        </w:rPr>
        <w:t>万元，增长</w:t>
      </w:r>
      <w:r>
        <w:rPr>
          <w:rFonts w:hint="eastAsia" w:ascii="Times New Roman" w:hAnsi="Times New Roman" w:eastAsia="仿宋" w:cs="Times New Roman"/>
          <w:sz w:val="32"/>
          <w:szCs w:val="32"/>
          <w:shd w:val="clear" w:color="auto" w:fill="auto"/>
          <w:lang w:val="en-US" w:eastAsia="zh-CN"/>
        </w:rPr>
        <w:t>44.76</w:t>
      </w:r>
      <w:r>
        <w:rPr>
          <w:rFonts w:hint="eastAsia" w:ascii="Times New Roman" w:hAnsi="Times New Roman" w:eastAsia="仿宋"/>
          <w:sz w:val="32"/>
          <w:szCs w:val="32"/>
          <w:shd w:val="clear" w:color="auto" w:fill="auto"/>
        </w:rPr>
        <w:t>%，主要原因是：</w:t>
      </w:r>
      <w:r>
        <w:rPr>
          <w:rFonts w:hint="eastAsia" w:ascii="Times New Roman" w:hAnsi="Times New Roman" w:eastAsia="仿宋"/>
          <w:sz w:val="32"/>
          <w:szCs w:val="32"/>
          <w:shd w:val="clear" w:color="auto" w:fill="auto"/>
          <w:lang w:eastAsia="zh-CN"/>
        </w:rPr>
        <w:t>人员调整增加及项目纳入预算</w:t>
      </w:r>
      <w:r>
        <w:rPr>
          <w:rFonts w:hint="eastAsia" w:ascii="Times New Roman" w:hAnsi="Times New Roman" w:eastAsia="仿宋"/>
          <w:sz w:val="32"/>
          <w:szCs w:val="32"/>
          <w:shd w:val="clear" w:color="auto" w:fill="auto"/>
        </w:rPr>
        <w:t>；</w:t>
      </w:r>
      <w:bookmarkEnd w:id="0"/>
      <w:r>
        <w:rPr>
          <w:rFonts w:hint="eastAsia" w:ascii="Times New Roman" w:hAnsi="Times New Roman" w:eastAsia="仿宋"/>
          <w:sz w:val="32"/>
          <w:szCs w:val="32"/>
          <w:shd w:val="clear" w:color="auto" w:fill="auto"/>
        </w:rPr>
        <w:t>支出预算</w:t>
      </w:r>
      <w:r>
        <w:rPr>
          <w:rFonts w:hint="eastAsia" w:ascii="Times New Roman" w:hAnsi="Times New Roman" w:eastAsia="仿宋" w:cs="Times New Roman"/>
          <w:sz w:val="32"/>
          <w:szCs w:val="32"/>
          <w:shd w:val="clear" w:color="auto" w:fill="auto"/>
          <w:lang w:val="en-US" w:eastAsia="zh-CN"/>
        </w:rPr>
        <w:t>1240.12</w:t>
      </w:r>
      <w:r>
        <w:rPr>
          <w:rFonts w:hint="eastAsia" w:ascii="Times New Roman" w:hAnsi="Times New Roman" w:eastAsia="仿宋"/>
          <w:sz w:val="32"/>
          <w:szCs w:val="32"/>
          <w:shd w:val="clear" w:color="auto" w:fill="auto"/>
        </w:rPr>
        <w:t>万元，比上年增加</w:t>
      </w:r>
      <w:r>
        <w:rPr>
          <w:rFonts w:hint="eastAsia" w:ascii="Times New Roman" w:hAnsi="Times New Roman" w:eastAsia="仿宋" w:cs="Times New Roman"/>
          <w:sz w:val="32"/>
          <w:szCs w:val="32"/>
          <w:shd w:val="clear" w:color="auto" w:fill="auto"/>
          <w:lang w:val="en-US" w:eastAsia="zh-CN"/>
        </w:rPr>
        <w:t>383.42</w:t>
      </w:r>
      <w:r>
        <w:rPr>
          <w:rFonts w:hint="eastAsia" w:ascii="Times New Roman" w:hAnsi="Times New Roman" w:eastAsia="仿宋"/>
          <w:sz w:val="32"/>
          <w:szCs w:val="32"/>
          <w:shd w:val="clear" w:color="auto" w:fill="auto"/>
        </w:rPr>
        <w:t>万元，增长</w:t>
      </w:r>
      <w:r>
        <w:rPr>
          <w:rFonts w:hint="eastAsia" w:ascii="Times New Roman" w:hAnsi="Times New Roman" w:eastAsia="仿宋" w:cs="Times New Roman"/>
          <w:sz w:val="32"/>
          <w:szCs w:val="32"/>
          <w:shd w:val="clear" w:color="auto" w:fill="auto"/>
          <w:lang w:val="en-US" w:eastAsia="zh-CN"/>
        </w:rPr>
        <w:t>44.76</w:t>
      </w:r>
      <w:r>
        <w:rPr>
          <w:rFonts w:hint="eastAsia" w:ascii="Times New Roman" w:hAnsi="Times New Roman" w:eastAsia="仿宋"/>
          <w:sz w:val="32"/>
          <w:szCs w:val="32"/>
          <w:shd w:val="clear" w:color="auto" w:fill="auto"/>
        </w:rPr>
        <w:t>%，主要原因是：</w:t>
      </w:r>
      <w:r>
        <w:rPr>
          <w:rFonts w:hint="eastAsia" w:ascii="Times New Roman" w:hAnsi="Times New Roman" w:eastAsia="仿宋"/>
          <w:sz w:val="32"/>
          <w:szCs w:val="32"/>
          <w:shd w:val="clear" w:color="auto" w:fill="auto"/>
          <w:lang w:eastAsia="zh-CN"/>
        </w:rPr>
        <w:t>人员调整增加及项目纳入预算</w:t>
      </w:r>
      <w:r>
        <w:rPr>
          <w:rFonts w:hint="eastAsia" w:ascii="Times New Roman" w:hAnsi="Times New Roman" w:eastAsia="仿宋"/>
          <w:sz w:val="32"/>
          <w:szCs w:val="32"/>
          <w:shd w:val="clear" w:color="auto" w:fill="auto"/>
        </w:rPr>
        <w:t>。</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二、“三公”经费安排情况</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sz w:val="32"/>
          <w:szCs w:val="32"/>
          <w:shd w:val="clear" w:color="auto" w:fill="auto"/>
          <w:lang w:eastAsia="zh-CN"/>
        </w:rPr>
      </w:pPr>
      <w:r>
        <w:rPr>
          <w:rFonts w:hint="eastAsia" w:ascii="Times New Roman" w:hAnsi="Times New Roman" w:eastAsia="仿宋" w:cs="Times New Roman"/>
          <w:sz w:val="32"/>
          <w:szCs w:val="32"/>
          <w:shd w:val="clear" w:color="auto" w:fill="auto"/>
          <w:lang w:val="en-US" w:eastAsia="zh-CN"/>
        </w:rPr>
        <w:t>2025</w:t>
      </w:r>
      <w:r>
        <w:rPr>
          <w:rFonts w:hint="eastAsia" w:ascii="Times New Roman" w:hAnsi="Times New Roman" w:eastAsia="仿宋"/>
          <w:sz w:val="32"/>
          <w:szCs w:val="32"/>
          <w:shd w:val="clear" w:color="auto" w:fill="auto"/>
        </w:rPr>
        <w:t>年本部门财政拨款安排“三公”经费</w:t>
      </w:r>
      <w:r>
        <w:rPr>
          <w:rFonts w:hint="eastAsia" w:ascii="Times New Roman" w:hAnsi="Times New Roman" w:eastAsia="仿宋" w:cs="Times New Roman"/>
          <w:sz w:val="32"/>
          <w:szCs w:val="32"/>
          <w:shd w:val="clear" w:color="auto" w:fill="auto"/>
          <w:lang w:val="en-US" w:eastAsia="zh-CN"/>
        </w:rPr>
        <w:t>14.4</w:t>
      </w:r>
      <w:r>
        <w:rPr>
          <w:rFonts w:hint="eastAsia" w:ascii="Times New Roman" w:hAnsi="Times New Roman" w:eastAsia="仿宋"/>
          <w:sz w:val="32"/>
          <w:szCs w:val="32"/>
          <w:shd w:val="clear" w:color="auto" w:fill="auto"/>
        </w:rPr>
        <w:t>万元，比上年</w:t>
      </w:r>
      <w:r>
        <w:rPr>
          <w:rFonts w:hint="eastAsia" w:ascii="Times New Roman" w:hAnsi="Times New Roman" w:eastAsia="仿宋"/>
          <w:sz w:val="32"/>
          <w:szCs w:val="32"/>
          <w:shd w:val="clear" w:color="auto" w:fill="auto"/>
          <w:lang w:eastAsia="zh-CN"/>
        </w:rPr>
        <w:t>增加</w:t>
      </w:r>
      <w:r>
        <w:rPr>
          <w:rFonts w:hint="eastAsia" w:ascii="Times New Roman" w:hAnsi="Times New Roman" w:eastAsia="仿宋" w:cs="Times New Roman"/>
          <w:sz w:val="32"/>
          <w:szCs w:val="32"/>
          <w:shd w:val="clear" w:color="auto" w:fill="auto"/>
          <w:lang w:val="en-US" w:eastAsia="zh-CN"/>
        </w:rPr>
        <w:t>14.4</w:t>
      </w:r>
      <w:r>
        <w:rPr>
          <w:rFonts w:hint="eastAsia" w:ascii="Times New Roman" w:hAnsi="Times New Roman" w:eastAsia="仿宋"/>
          <w:sz w:val="32"/>
          <w:szCs w:val="32"/>
          <w:shd w:val="clear" w:color="auto" w:fill="auto"/>
        </w:rPr>
        <w:t>万元，</w:t>
      </w:r>
      <w:r>
        <w:rPr>
          <w:rFonts w:hint="eastAsia" w:ascii="Times New Roman" w:hAnsi="Times New Roman" w:eastAsia="仿宋"/>
          <w:sz w:val="32"/>
          <w:szCs w:val="32"/>
          <w:shd w:val="clear" w:color="auto" w:fill="auto"/>
          <w:lang w:eastAsia="zh-CN"/>
        </w:rPr>
        <w:t>增长</w:t>
      </w:r>
      <w:r>
        <w:rPr>
          <w:rFonts w:hint="eastAsia" w:ascii="Times New Roman" w:hAnsi="Times New Roman" w:eastAsia="仿宋" w:cs="Times New Roman"/>
          <w:sz w:val="32"/>
          <w:szCs w:val="32"/>
          <w:shd w:val="clear" w:color="auto" w:fill="auto"/>
          <w:lang w:val="en-US" w:eastAsia="zh-CN"/>
        </w:rPr>
        <w:t>100</w:t>
      </w:r>
      <w:r>
        <w:rPr>
          <w:rFonts w:hint="eastAsia" w:ascii="Times New Roman" w:hAnsi="Times New Roman" w:eastAsia="仿宋"/>
          <w:sz w:val="32"/>
          <w:szCs w:val="32"/>
          <w:shd w:val="clear" w:color="auto" w:fill="auto"/>
        </w:rPr>
        <w:t>%，主要原因是：</w:t>
      </w:r>
      <w:bookmarkStart w:id="1" w:name="OLE_LINK2"/>
      <w:r>
        <w:rPr>
          <w:rFonts w:hint="eastAsia" w:ascii="Times New Roman" w:hAnsi="Times New Roman" w:eastAsia="仿宋"/>
          <w:sz w:val="32"/>
          <w:szCs w:val="32"/>
          <w:shd w:val="clear" w:color="auto" w:fill="auto"/>
          <w:lang w:eastAsia="zh-CN"/>
        </w:rPr>
        <w:t>为进一步</w:t>
      </w:r>
      <w:r>
        <w:rPr>
          <w:rFonts w:hint="eastAsia" w:ascii="Times New Roman" w:hAnsi="Times New Roman" w:eastAsia="仿宋"/>
          <w:sz w:val="32"/>
          <w:szCs w:val="32"/>
          <w:shd w:val="clear" w:color="auto" w:fill="auto"/>
        </w:rPr>
        <w:t>厉行节约过紧日子，压减“三公”经费，</w:t>
      </w:r>
      <w:r>
        <w:rPr>
          <w:rFonts w:hint="eastAsia" w:ascii="Times New Roman" w:hAnsi="Times New Roman" w:eastAsia="仿宋"/>
          <w:sz w:val="32"/>
          <w:szCs w:val="32"/>
          <w:shd w:val="clear" w:color="auto" w:fill="auto"/>
          <w:lang w:eastAsia="zh-CN"/>
        </w:rPr>
        <w:t>从</w:t>
      </w:r>
      <w:r>
        <w:rPr>
          <w:rFonts w:hint="eastAsia" w:ascii="Times New Roman" w:hAnsi="Times New Roman" w:eastAsia="仿宋" w:cs="Times New Roman"/>
          <w:sz w:val="32"/>
          <w:szCs w:val="32"/>
          <w:shd w:val="clear" w:color="auto" w:fill="auto"/>
          <w:lang w:val="en-US" w:eastAsia="zh-CN"/>
        </w:rPr>
        <w:t>2025</w:t>
      </w:r>
      <w:r>
        <w:rPr>
          <w:rFonts w:hint="eastAsia" w:ascii="Times New Roman" w:hAnsi="Times New Roman" w:eastAsia="仿宋"/>
          <w:sz w:val="32"/>
          <w:szCs w:val="32"/>
          <w:shd w:val="clear" w:color="auto" w:fill="auto"/>
          <w:lang w:val="en-US" w:eastAsia="zh-CN"/>
        </w:rPr>
        <w:t>年起公车运行费预算至单位</w:t>
      </w:r>
      <w:r>
        <w:rPr>
          <w:rFonts w:hint="eastAsia" w:ascii="Times New Roman" w:hAnsi="Times New Roman" w:eastAsia="仿宋"/>
          <w:sz w:val="32"/>
          <w:szCs w:val="32"/>
          <w:shd w:val="clear" w:color="auto" w:fill="auto"/>
        </w:rPr>
        <w:t>。</w:t>
      </w:r>
      <w:bookmarkEnd w:id="1"/>
      <w:r>
        <w:rPr>
          <w:rFonts w:hint="eastAsia" w:ascii="Times New Roman" w:hAnsi="Times New Roman" w:eastAsia="仿宋"/>
          <w:sz w:val="32"/>
          <w:szCs w:val="32"/>
          <w:shd w:val="clear" w:color="auto" w:fill="auto"/>
        </w:rPr>
        <w:t>其中：因公出国（境）</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万元，比上年减少</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万元，下降</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%，主要原因是：</w:t>
      </w:r>
      <w:r>
        <w:rPr>
          <w:rFonts w:hint="eastAsia" w:ascii="Times New Roman" w:hAnsi="Times New Roman" w:eastAsia="仿宋"/>
          <w:sz w:val="32"/>
          <w:szCs w:val="32"/>
          <w:shd w:val="clear" w:color="auto" w:fill="auto"/>
          <w:lang w:eastAsia="zh-CN"/>
        </w:rPr>
        <w:t>上年及本年无该项预算</w:t>
      </w:r>
      <w:r>
        <w:rPr>
          <w:rFonts w:hint="eastAsia" w:ascii="Times New Roman" w:hAnsi="Times New Roman" w:eastAsia="仿宋"/>
          <w:sz w:val="32"/>
          <w:szCs w:val="32"/>
          <w:shd w:val="clear" w:color="auto" w:fill="auto"/>
        </w:rPr>
        <w:t>；公务用车购置及运行维护费</w:t>
      </w:r>
      <w:r>
        <w:rPr>
          <w:rFonts w:hint="eastAsia" w:ascii="Times New Roman" w:hAnsi="Times New Roman" w:eastAsia="仿宋" w:cs="Times New Roman"/>
          <w:sz w:val="32"/>
          <w:szCs w:val="32"/>
          <w:shd w:val="clear" w:color="auto" w:fill="auto"/>
          <w:lang w:val="en-US" w:eastAsia="zh-CN"/>
        </w:rPr>
        <w:t>14.4</w:t>
      </w:r>
      <w:r>
        <w:rPr>
          <w:rFonts w:hint="eastAsia" w:ascii="Times New Roman" w:hAnsi="Times New Roman" w:eastAsia="仿宋"/>
          <w:sz w:val="32"/>
          <w:szCs w:val="32"/>
          <w:shd w:val="clear" w:color="auto" w:fill="auto"/>
        </w:rPr>
        <w:t>万元（公务用车购置费</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万元，比上年减少</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万元；公务用车运行维护费</w:t>
      </w:r>
      <w:r>
        <w:rPr>
          <w:rFonts w:hint="eastAsia" w:ascii="Times New Roman" w:hAnsi="Times New Roman" w:eastAsia="仿宋" w:cs="Times New Roman"/>
          <w:sz w:val="32"/>
          <w:szCs w:val="32"/>
          <w:shd w:val="clear" w:color="auto" w:fill="auto"/>
          <w:lang w:val="en-US" w:eastAsia="zh-CN"/>
        </w:rPr>
        <w:t>14.4</w:t>
      </w:r>
      <w:r>
        <w:rPr>
          <w:rFonts w:hint="eastAsia" w:ascii="Times New Roman" w:hAnsi="Times New Roman" w:eastAsia="仿宋"/>
          <w:sz w:val="32"/>
          <w:szCs w:val="32"/>
          <w:shd w:val="clear" w:color="auto" w:fill="auto"/>
        </w:rPr>
        <w:t>万元，比上年</w:t>
      </w:r>
      <w:r>
        <w:rPr>
          <w:rFonts w:hint="eastAsia" w:ascii="Times New Roman" w:hAnsi="Times New Roman" w:eastAsia="仿宋"/>
          <w:sz w:val="32"/>
          <w:szCs w:val="32"/>
          <w:shd w:val="clear" w:color="auto" w:fill="auto"/>
          <w:lang w:eastAsia="zh-CN"/>
        </w:rPr>
        <w:t>增加</w:t>
      </w:r>
      <w:r>
        <w:rPr>
          <w:rFonts w:hint="eastAsia" w:ascii="Times New Roman" w:hAnsi="Times New Roman" w:eastAsia="仿宋" w:cs="Times New Roman"/>
          <w:sz w:val="32"/>
          <w:szCs w:val="32"/>
          <w:shd w:val="clear" w:color="auto" w:fill="auto"/>
          <w:lang w:val="en-US" w:eastAsia="zh-CN"/>
        </w:rPr>
        <w:t>14.4</w:t>
      </w:r>
      <w:r>
        <w:rPr>
          <w:rFonts w:hint="eastAsia" w:ascii="Times New Roman" w:hAnsi="Times New Roman" w:eastAsia="仿宋"/>
          <w:sz w:val="32"/>
          <w:szCs w:val="32"/>
          <w:shd w:val="clear" w:color="auto" w:fill="auto"/>
        </w:rPr>
        <w:t>万元。）比上年</w:t>
      </w:r>
      <w:r>
        <w:rPr>
          <w:rFonts w:hint="eastAsia" w:ascii="Times New Roman" w:hAnsi="Times New Roman" w:eastAsia="仿宋"/>
          <w:sz w:val="32"/>
          <w:szCs w:val="32"/>
          <w:shd w:val="clear" w:color="auto" w:fill="auto"/>
          <w:lang w:eastAsia="zh-CN"/>
        </w:rPr>
        <w:t>增加</w:t>
      </w:r>
      <w:r>
        <w:rPr>
          <w:rFonts w:hint="eastAsia" w:ascii="Times New Roman" w:hAnsi="Times New Roman" w:eastAsia="仿宋" w:cs="Times New Roman"/>
          <w:sz w:val="32"/>
          <w:szCs w:val="32"/>
          <w:shd w:val="clear" w:color="auto" w:fill="auto"/>
          <w:lang w:val="en-US" w:eastAsia="zh-CN"/>
        </w:rPr>
        <w:t>14.4</w:t>
      </w:r>
      <w:r>
        <w:rPr>
          <w:rFonts w:hint="eastAsia" w:ascii="Times New Roman" w:hAnsi="Times New Roman" w:eastAsia="仿宋"/>
          <w:sz w:val="32"/>
          <w:szCs w:val="32"/>
          <w:shd w:val="clear" w:color="auto" w:fill="auto"/>
        </w:rPr>
        <w:t>万元，</w:t>
      </w:r>
      <w:r>
        <w:rPr>
          <w:rFonts w:hint="eastAsia" w:ascii="Times New Roman" w:hAnsi="Times New Roman" w:eastAsia="仿宋"/>
          <w:sz w:val="32"/>
          <w:szCs w:val="32"/>
          <w:shd w:val="clear" w:color="auto" w:fill="auto"/>
          <w:lang w:eastAsia="zh-CN"/>
        </w:rPr>
        <w:t>增长</w:t>
      </w:r>
      <w:r>
        <w:rPr>
          <w:rFonts w:hint="eastAsia" w:ascii="Times New Roman" w:hAnsi="Times New Roman" w:eastAsia="仿宋" w:cs="Times New Roman"/>
          <w:sz w:val="32"/>
          <w:szCs w:val="32"/>
          <w:shd w:val="clear" w:color="auto" w:fill="auto"/>
          <w:lang w:val="en-US" w:eastAsia="zh-CN"/>
        </w:rPr>
        <w:t>100</w:t>
      </w:r>
      <w:r>
        <w:rPr>
          <w:rFonts w:hint="eastAsia" w:ascii="Times New Roman" w:hAnsi="Times New Roman" w:eastAsia="仿宋"/>
          <w:sz w:val="32"/>
          <w:szCs w:val="32"/>
          <w:shd w:val="clear" w:color="auto" w:fill="auto"/>
        </w:rPr>
        <w:t>%，主要原因是：</w:t>
      </w:r>
      <w:r>
        <w:rPr>
          <w:rFonts w:hint="eastAsia" w:ascii="Times New Roman" w:hAnsi="Times New Roman" w:eastAsia="仿宋"/>
          <w:sz w:val="32"/>
          <w:szCs w:val="32"/>
          <w:shd w:val="clear" w:color="auto" w:fill="auto"/>
          <w:lang w:eastAsia="zh-CN"/>
        </w:rPr>
        <w:t>为进一步</w:t>
      </w:r>
      <w:r>
        <w:rPr>
          <w:rFonts w:hint="eastAsia" w:ascii="Times New Roman" w:hAnsi="Times New Roman" w:eastAsia="仿宋"/>
          <w:sz w:val="32"/>
          <w:szCs w:val="32"/>
          <w:shd w:val="clear" w:color="auto" w:fill="auto"/>
        </w:rPr>
        <w:t>厉行节约过紧日子，压减“三公”经费，</w:t>
      </w:r>
      <w:r>
        <w:rPr>
          <w:rFonts w:hint="eastAsia" w:ascii="Times New Roman" w:hAnsi="Times New Roman" w:eastAsia="仿宋"/>
          <w:sz w:val="32"/>
          <w:szCs w:val="32"/>
          <w:shd w:val="clear" w:color="auto" w:fill="auto"/>
          <w:lang w:eastAsia="zh-CN"/>
        </w:rPr>
        <w:t>从</w:t>
      </w:r>
      <w:r>
        <w:rPr>
          <w:rFonts w:hint="eastAsia" w:ascii="Times New Roman" w:hAnsi="Times New Roman" w:eastAsia="仿宋" w:cs="Times New Roman"/>
          <w:sz w:val="32"/>
          <w:szCs w:val="32"/>
          <w:shd w:val="clear" w:color="auto" w:fill="auto"/>
          <w:lang w:val="en-US" w:eastAsia="zh-CN"/>
        </w:rPr>
        <w:t>2025</w:t>
      </w:r>
      <w:r>
        <w:rPr>
          <w:rFonts w:hint="eastAsia" w:ascii="Times New Roman" w:hAnsi="Times New Roman" w:eastAsia="仿宋"/>
          <w:sz w:val="32"/>
          <w:szCs w:val="32"/>
          <w:shd w:val="clear" w:color="auto" w:fill="auto"/>
          <w:lang w:val="en-US" w:eastAsia="zh-CN"/>
        </w:rPr>
        <w:t>年起公车运行费预算至单位</w:t>
      </w:r>
      <w:r>
        <w:rPr>
          <w:rFonts w:hint="eastAsia" w:ascii="Times New Roman" w:hAnsi="Times New Roman" w:eastAsia="仿宋"/>
          <w:sz w:val="32"/>
          <w:szCs w:val="32"/>
          <w:shd w:val="clear" w:color="auto" w:fill="auto"/>
        </w:rPr>
        <w:t>；公务接待费</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万元，比上年减少</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万元，下降</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%，主要原因是：</w:t>
      </w:r>
      <w:r>
        <w:rPr>
          <w:rFonts w:hint="eastAsia" w:ascii="Times New Roman" w:hAnsi="Times New Roman" w:eastAsia="仿宋"/>
          <w:sz w:val="32"/>
          <w:szCs w:val="32"/>
          <w:shd w:val="clear" w:color="auto" w:fill="auto"/>
          <w:lang w:eastAsia="zh-CN"/>
        </w:rPr>
        <w:t>公务接待工作由政府统一进行，资金预算未安排至部门</w:t>
      </w:r>
      <w:r>
        <w:rPr>
          <w:rFonts w:hint="eastAsia" w:ascii="Times New Roman" w:hAnsi="Times New Roman" w:eastAsia="仿宋"/>
          <w:sz w:val="32"/>
          <w:szCs w:val="32"/>
          <w:shd w:val="clear" w:color="auto" w:fill="auto"/>
        </w:rPr>
        <w:t>。</w:t>
      </w:r>
      <w:r>
        <w:rPr>
          <w:rFonts w:hint="eastAsia" w:ascii="Times New Roman" w:hAnsi="Times New Roman" w:eastAsia="仿宋" w:cs="Times New Roman"/>
          <w:sz w:val="32"/>
          <w:szCs w:val="32"/>
          <w:shd w:val="clear" w:color="auto" w:fill="auto"/>
          <w:lang w:val="en-US" w:eastAsia="zh-CN"/>
        </w:rPr>
        <w:t>2025</w:t>
      </w:r>
      <w:r>
        <w:rPr>
          <w:rFonts w:hint="eastAsia" w:ascii="Times New Roman" w:hAnsi="Times New Roman" w:eastAsia="仿宋"/>
          <w:sz w:val="32"/>
          <w:szCs w:val="32"/>
          <w:shd w:val="clear" w:color="auto" w:fill="auto"/>
        </w:rPr>
        <w:t>年因公出国（境）</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个团组、</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人，公务用车购置</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辆、保有</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量，国内公务接待</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批次</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人</w:t>
      </w:r>
      <w:r>
        <w:rPr>
          <w:rFonts w:hint="eastAsia" w:ascii="Times New Roman" w:hAnsi="Times New Roman" w:eastAsia="仿宋"/>
          <w:sz w:val="32"/>
          <w:szCs w:val="32"/>
          <w:shd w:val="clear" w:color="auto" w:fill="auto"/>
          <w:lang w:eastAsia="zh-CN"/>
        </w:rPr>
        <w:t>。</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三、机关运行经费安排情况</w:t>
      </w:r>
    </w:p>
    <w:p>
      <w:pPr>
        <w:keepNext w:val="0"/>
        <w:keepLines w:val="0"/>
        <w:pageBreakBefore w:val="0"/>
        <w:kinsoku/>
        <w:wordWrap/>
        <w:overflowPunct/>
        <w:topLinePunct w:val="0"/>
        <w:bidi w:val="0"/>
        <w:snapToGrid/>
        <w:spacing w:line="532" w:lineRule="exact"/>
        <w:ind w:firstLine="640" w:firstLineChars="200"/>
        <w:textAlignment w:val="auto"/>
        <w:rPr>
          <w:rFonts w:hint="default" w:ascii="Times New Roman" w:hAnsi="Times New Roman" w:eastAsia="仿宋"/>
          <w:sz w:val="32"/>
          <w:szCs w:val="32"/>
          <w:shd w:val="clear" w:color="auto" w:fill="auto"/>
          <w:lang w:val="en-US"/>
        </w:rPr>
      </w:pPr>
      <w:r>
        <w:rPr>
          <w:rFonts w:hint="eastAsia" w:ascii="Times New Roman" w:hAnsi="Times New Roman" w:eastAsia="仿宋"/>
          <w:sz w:val="32"/>
          <w:szCs w:val="32"/>
          <w:shd w:val="clear" w:color="auto" w:fill="auto"/>
        </w:rPr>
        <w:t>202</w:t>
      </w:r>
      <w:r>
        <w:rPr>
          <w:rFonts w:hint="eastAsia" w:ascii="Times New Roman" w:hAnsi="Times New Roman" w:eastAsia="仿宋"/>
          <w:sz w:val="32"/>
          <w:szCs w:val="32"/>
          <w:shd w:val="clear" w:color="auto" w:fill="auto"/>
          <w:lang w:val="en-US" w:eastAsia="zh-CN"/>
        </w:rPr>
        <w:t>5</w:t>
      </w:r>
      <w:r>
        <w:rPr>
          <w:rFonts w:hint="eastAsia" w:ascii="Times New Roman" w:hAnsi="Times New Roman" w:eastAsia="仿宋"/>
          <w:sz w:val="32"/>
          <w:szCs w:val="32"/>
          <w:shd w:val="clear" w:color="auto" w:fill="auto"/>
        </w:rPr>
        <w:t>年，本部门机关运行经费安排</w:t>
      </w:r>
      <w:r>
        <w:rPr>
          <w:rFonts w:hint="default" w:ascii="Times New Roman" w:hAnsi="Times New Roman" w:eastAsia="仿宋" w:cs="Times New Roman"/>
          <w:sz w:val="32"/>
          <w:szCs w:val="32"/>
          <w:shd w:val="clear" w:color="auto" w:fill="auto"/>
          <w:lang w:val="en-US" w:eastAsia="zh-CN"/>
        </w:rPr>
        <w:t>81.29</w:t>
      </w:r>
      <w:r>
        <w:rPr>
          <w:rFonts w:hint="eastAsia" w:ascii="Times New Roman" w:hAnsi="Times New Roman" w:eastAsia="仿宋"/>
          <w:sz w:val="32"/>
          <w:szCs w:val="32"/>
          <w:shd w:val="clear" w:color="auto" w:fill="auto"/>
        </w:rPr>
        <w:t>万元，比上年</w:t>
      </w:r>
      <w:r>
        <w:rPr>
          <w:rFonts w:hint="eastAsia" w:ascii="Times New Roman" w:hAnsi="Times New Roman" w:eastAsia="仿宋"/>
          <w:sz w:val="32"/>
          <w:szCs w:val="32"/>
          <w:shd w:val="clear" w:color="auto" w:fill="auto"/>
          <w:lang w:eastAsia="zh-CN"/>
        </w:rPr>
        <w:t>增加</w:t>
      </w:r>
      <w:r>
        <w:rPr>
          <w:rFonts w:hint="eastAsia" w:ascii="Times New Roman" w:hAnsi="Times New Roman" w:eastAsia="仿宋" w:cs="Times New Roman"/>
          <w:sz w:val="32"/>
          <w:szCs w:val="32"/>
          <w:shd w:val="clear" w:color="auto" w:fill="auto"/>
          <w:lang w:val="en-US" w:eastAsia="zh-CN"/>
        </w:rPr>
        <w:t>37.69</w:t>
      </w:r>
      <w:r>
        <w:rPr>
          <w:rFonts w:hint="eastAsia" w:ascii="Times New Roman" w:hAnsi="Times New Roman" w:eastAsia="仿宋"/>
          <w:sz w:val="32"/>
          <w:szCs w:val="32"/>
          <w:shd w:val="clear" w:color="auto" w:fill="auto"/>
        </w:rPr>
        <w:t>万元，</w:t>
      </w:r>
      <w:r>
        <w:rPr>
          <w:rFonts w:hint="eastAsia" w:ascii="Times New Roman" w:hAnsi="Times New Roman" w:eastAsia="仿宋"/>
          <w:sz w:val="32"/>
          <w:szCs w:val="32"/>
          <w:shd w:val="clear" w:color="auto" w:fill="auto"/>
          <w:lang w:eastAsia="zh-CN"/>
        </w:rPr>
        <w:t>增长</w:t>
      </w:r>
      <w:r>
        <w:rPr>
          <w:rFonts w:hint="eastAsia" w:ascii="Times New Roman" w:hAnsi="Times New Roman" w:eastAsia="仿宋" w:cs="Times New Roman"/>
          <w:sz w:val="32"/>
          <w:szCs w:val="32"/>
          <w:shd w:val="clear" w:color="auto" w:fill="auto"/>
          <w:lang w:val="en-US" w:eastAsia="zh-CN"/>
        </w:rPr>
        <w:t>86.44</w:t>
      </w:r>
      <w:r>
        <w:rPr>
          <w:rFonts w:hint="eastAsia" w:ascii="Times New Roman" w:hAnsi="Times New Roman" w:eastAsia="仿宋"/>
          <w:sz w:val="32"/>
          <w:szCs w:val="32"/>
          <w:shd w:val="clear" w:color="auto" w:fill="auto"/>
        </w:rPr>
        <w:t>%，主要原因是：</w:t>
      </w:r>
      <w:r>
        <w:rPr>
          <w:rFonts w:hint="eastAsia" w:ascii="Times New Roman" w:hAnsi="Times New Roman" w:eastAsia="仿宋"/>
          <w:sz w:val="32"/>
          <w:szCs w:val="32"/>
          <w:shd w:val="clear" w:color="auto" w:fill="auto"/>
          <w:lang w:eastAsia="zh-CN"/>
        </w:rPr>
        <w:t>用氧补助经费较上年增加</w:t>
      </w:r>
      <w:r>
        <w:rPr>
          <w:rFonts w:hint="eastAsia" w:ascii="Times New Roman" w:hAnsi="Times New Roman" w:eastAsia="仿宋" w:cs="Times New Roman"/>
          <w:sz w:val="32"/>
          <w:szCs w:val="32"/>
          <w:shd w:val="clear" w:color="auto" w:fill="auto"/>
          <w:lang w:val="en-US" w:eastAsia="zh-CN"/>
        </w:rPr>
        <w:t>8.4</w:t>
      </w:r>
      <w:r>
        <w:rPr>
          <w:rFonts w:hint="eastAsia" w:ascii="Times New Roman" w:hAnsi="Times New Roman" w:eastAsia="仿宋"/>
          <w:sz w:val="32"/>
          <w:szCs w:val="32"/>
          <w:shd w:val="clear" w:color="auto" w:fill="auto"/>
          <w:lang w:val="en-US" w:eastAsia="zh-CN"/>
        </w:rPr>
        <w:t>万元、公务用车运行维护费较上年增加</w:t>
      </w:r>
      <w:r>
        <w:rPr>
          <w:rFonts w:hint="eastAsia" w:ascii="Times New Roman" w:hAnsi="Times New Roman" w:eastAsia="仿宋" w:cs="Times New Roman"/>
          <w:sz w:val="32"/>
          <w:szCs w:val="32"/>
          <w:shd w:val="clear" w:color="auto" w:fill="auto"/>
          <w:lang w:val="en-US" w:eastAsia="zh-CN"/>
        </w:rPr>
        <w:t>14.4</w:t>
      </w:r>
      <w:r>
        <w:rPr>
          <w:rFonts w:hint="eastAsia" w:ascii="Times New Roman" w:hAnsi="Times New Roman" w:eastAsia="仿宋"/>
          <w:sz w:val="32"/>
          <w:szCs w:val="32"/>
          <w:shd w:val="clear" w:color="auto" w:fill="auto"/>
          <w:lang w:val="en-US" w:eastAsia="zh-CN"/>
        </w:rPr>
        <w:t>万元，因人员调整变动公用经费增加</w:t>
      </w:r>
      <w:r>
        <w:rPr>
          <w:rFonts w:hint="eastAsia" w:ascii="Times New Roman" w:hAnsi="Times New Roman" w:eastAsia="仿宋" w:cs="Times New Roman"/>
          <w:sz w:val="32"/>
          <w:szCs w:val="32"/>
          <w:shd w:val="clear" w:color="auto" w:fill="auto"/>
          <w:lang w:val="en-US" w:eastAsia="zh-CN"/>
        </w:rPr>
        <w:t>14.89</w:t>
      </w:r>
      <w:r>
        <w:rPr>
          <w:rFonts w:hint="eastAsia" w:ascii="Times New Roman" w:hAnsi="Times New Roman" w:eastAsia="仿宋"/>
          <w:sz w:val="32"/>
          <w:szCs w:val="32"/>
          <w:shd w:val="clear" w:color="auto" w:fill="auto"/>
          <w:lang w:val="en-US" w:eastAsia="zh-CN"/>
        </w:rPr>
        <w:t>万元。</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四、政府采购情况</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仿宋"/>
          <w:sz w:val="32"/>
          <w:szCs w:val="32"/>
          <w:shd w:val="clear" w:color="auto" w:fill="auto"/>
        </w:rPr>
        <w:t>2025年本部门政府采购安排</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万元，其中：货物类采购预算</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万元，工程类采购预算</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万元，服务类采购预算</w:t>
      </w:r>
      <w:r>
        <w:rPr>
          <w:rFonts w:hint="eastAsia" w:ascii="Times New Roman" w:hAnsi="Times New Roman" w:eastAsia="仿宋" w:cs="Times New Roman"/>
          <w:sz w:val="32"/>
          <w:szCs w:val="32"/>
          <w:shd w:val="clear" w:color="auto" w:fill="auto"/>
          <w:lang w:val="en-US" w:eastAsia="zh-CN"/>
        </w:rPr>
        <w:t>0</w:t>
      </w:r>
      <w:r>
        <w:rPr>
          <w:rFonts w:hint="eastAsia" w:ascii="Times New Roman" w:hAnsi="Times New Roman" w:eastAsia="仿宋"/>
          <w:sz w:val="32"/>
          <w:szCs w:val="32"/>
          <w:shd w:val="clear" w:color="auto" w:fill="auto"/>
        </w:rPr>
        <w:t>万元等。</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五、国有资产占有使用情况</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仿宋"/>
          <w:sz w:val="32"/>
          <w:szCs w:val="32"/>
          <w:shd w:val="clear" w:color="auto" w:fill="auto"/>
        </w:rPr>
        <w:t>截至2025年</w:t>
      </w:r>
      <w:r>
        <w:rPr>
          <w:rFonts w:hint="eastAsia" w:ascii="Times New Roman" w:hAnsi="Times New Roman" w:eastAsia="仿宋"/>
          <w:sz w:val="32"/>
          <w:szCs w:val="32"/>
          <w:shd w:val="clear" w:color="auto" w:fill="auto"/>
          <w:lang w:val="en-US" w:eastAsia="zh-CN"/>
        </w:rPr>
        <w:t>2</w:t>
      </w:r>
      <w:r>
        <w:rPr>
          <w:rFonts w:hint="eastAsia" w:ascii="Times New Roman" w:hAnsi="Times New Roman" w:eastAsia="仿宋"/>
          <w:sz w:val="32"/>
          <w:szCs w:val="32"/>
          <w:shd w:val="clear" w:color="auto" w:fill="auto"/>
        </w:rPr>
        <w:t>月</w:t>
      </w:r>
      <w:r>
        <w:rPr>
          <w:rFonts w:hint="eastAsia" w:ascii="Times New Roman" w:hAnsi="Times New Roman" w:eastAsia="仿宋"/>
          <w:sz w:val="32"/>
          <w:szCs w:val="32"/>
          <w:shd w:val="clear" w:color="auto" w:fill="auto"/>
          <w:lang w:val="en-US" w:eastAsia="zh-CN"/>
        </w:rPr>
        <w:t>7</w:t>
      </w:r>
      <w:r>
        <w:rPr>
          <w:rFonts w:hint="eastAsia" w:ascii="Times New Roman" w:hAnsi="Times New Roman" w:eastAsia="仿宋"/>
          <w:sz w:val="32"/>
          <w:szCs w:val="32"/>
          <w:shd w:val="clear" w:color="auto" w:fill="auto"/>
        </w:rPr>
        <w:t>日，本部门固定资产构成情况为：房屋</w:t>
      </w:r>
      <w:r>
        <w:rPr>
          <w:rFonts w:hint="eastAsia" w:ascii="Times New Roman" w:hAnsi="Times New Roman" w:eastAsia="仿宋"/>
          <w:sz w:val="32"/>
          <w:szCs w:val="32"/>
          <w:shd w:val="clear" w:color="auto" w:fill="auto"/>
          <w:lang w:val="en-US" w:eastAsia="zh-CN"/>
        </w:rPr>
        <w:t>0</w:t>
      </w:r>
      <w:r>
        <w:rPr>
          <w:rFonts w:hint="eastAsia" w:ascii="Times New Roman" w:hAnsi="Times New Roman" w:eastAsia="仿宋"/>
          <w:sz w:val="32"/>
          <w:szCs w:val="32"/>
          <w:shd w:val="clear" w:color="auto" w:fill="auto"/>
        </w:rPr>
        <w:t>平方米，车辆</w:t>
      </w:r>
      <w:r>
        <w:rPr>
          <w:rFonts w:hint="eastAsia" w:ascii="Times New Roman" w:hAnsi="Times New Roman" w:eastAsia="仿宋"/>
          <w:sz w:val="32"/>
          <w:szCs w:val="32"/>
          <w:shd w:val="clear" w:color="auto" w:fill="auto"/>
          <w:lang w:val="en-US" w:eastAsia="zh-CN"/>
        </w:rPr>
        <w:t>0</w:t>
      </w:r>
      <w:r>
        <w:rPr>
          <w:rFonts w:hint="eastAsia" w:ascii="Times New Roman" w:hAnsi="Times New Roman" w:eastAsia="仿宋"/>
          <w:sz w:val="32"/>
          <w:szCs w:val="32"/>
          <w:shd w:val="clear" w:color="auto" w:fill="auto"/>
        </w:rPr>
        <w:t>辆，单价在</w:t>
      </w:r>
      <w:r>
        <w:rPr>
          <w:rFonts w:ascii="Times New Roman" w:hAnsi="Times New Roman" w:eastAsia="仿宋"/>
          <w:sz w:val="32"/>
          <w:szCs w:val="32"/>
          <w:shd w:val="clear" w:color="auto" w:fill="auto"/>
        </w:rPr>
        <w:t>50</w:t>
      </w:r>
      <w:r>
        <w:rPr>
          <w:rFonts w:hint="eastAsia" w:ascii="Times New Roman" w:hAnsi="Times New Roman" w:eastAsia="仿宋"/>
          <w:sz w:val="32"/>
          <w:szCs w:val="32"/>
          <w:shd w:val="clear" w:color="auto" w:fill="auto"/>
        </w:rPr>
        <w:t>万元以上通用设备</w:t>
      </w:r>
      <w:r>
        <w:rPr>
          <w:rFonts w:hint="eastAsia" w:ascii="Times New Roman" w:hAnsi="Times New Roman" w:eastAsia="仿宋"/>
          <w:sz w:val="32"/>
          <w:szCs w:val="32"/>
          <w:shd w:val="clear" w:color="auto" w:fill="auto"/>
          <w:lang w:val="en-US" w:eastAsia="zh-CN"/>
        </w:rPr>
        <w:t>0</w:t>
      </w:r>
      <w:r>
        <w:rPr>
          <w:rFonts w:hint="eastAsia" w:ascii="Times New Roman" w:hAnsi="Times New Roman" w:eastAsia="仿宋"/>
          <w:sz w:val="32"/>
          <w:szCs w:val="32"/>
          <w:shd w:val="clear" w:color="auto" w:fill="auto"/>
        </w:rPr>
        <w:t>台（套），单价在</w:t>
      </w:r>
      <w:r>
        <w:rPr>
          <w:rFonts w:ascii="Times New Roman" w:hAnsi="Times New Roman" w:eastAsia="仿宋"/>
          <w:sz w:val="32"/>
          <w:szCs w:val="32"/>
          <w:shd w:val="clear" w:color="auto" w:fill="auto"/>
        </w:rPr>
        <w:t>100</w:t>
      </w:r>
      <w:r>
        <w:rPr>
          <w:rFonts w:hint="eastAsia" w:ascii="Times New Roman" w:hAnsi="Times New Roman" w:eastAsia="仿宋"/>
          <w:sz w:val="32"/>
          <w:szCs w:val="32"/>
          <w:shd w:val="clear" w:color="auto" w:fill="auto"/>
        </w:rPr>
        <w:t>万元以上专用设备</w:t>
      </w:r>
      <w:r>
        <w:rPr>
          <w:rFonts w:hint="eastAsia" w:ascii="Times New Roman" w:hAnsi="Times New Roman" w:eastAsia="仿宋"/>
          <w:sz w:val="32"/>
          <w:szCs w:val="32"/>
          <w:shd w:val="clear" w:color="auto" w:fill="auto"/>
          <w:lang w:val="en-US" w:eastAsia="zh-CN"/>
        </w:rPr>
        <w:t>0</w:t>
      </w:r>
      <w:r>
        <w:rPr>
          <w:rFonts w:hint="eastAsia" w:ascii="Times New Roman" w:hAnsi="Times New Roman" w:eastAsia="仿宋"/>
          <w:sz w:val="32"/>
          <w:szCs w:val="32"/>
          <w:shd w:val="clear" w:color="auto" w:fill="auto"/>
        </w:rPr>
        <w:t>台（套）。本年度拟购置固定资产</w:t>
      </w:r>
      <w:r>
        <w:rPr>
          <w:rFonts w:hint="eastAsia" w:ascii="Times New Roman" w:hAnsi="Times New Roman" w:eastAsia="仿宋"/>
          <w:sz w:val="32"/>
          <w:szCs w:val="32"/>
          <w:shd w:val="clear" w:color="auto" w:fill="auto"/>
          <w:lang w:val="en-US" w:eastAsia="zh-CN"/>
        </w:rPr>
        <w:t>30.92</w:t>
      </w:r>
      <w:r>
        <w:rPr>
          <w:rFonts w:hint="eastAsia" w:ascii="Times New Roman" w:hAnsi="Times New Roman" w:eastAsia="仿宋"/>
          <w:sz w:val="32"/>
          <w:szCs w:val="32"/>
          <w:shd w:val="clear" w:color="auto" w:fill="auto"/>
        </w:rPr>
        <w:t>万元，主要是：</w:t>
      </w:r>
      <w:r>
        <w:rPr>
          <w:rFonts w:hint="eastAsia" w:ascii="Times New Roman" w:hAnsi="Times New Roman" w:eastAsia="仿宋"/>
          <w:sz w:val="32"/>
          <w:szCs w:val="32"/>
          <w:shd w:val="clear" w:color="auto" w:fill="auto"/>
          <w:lang w:eastAsia="zh-CN"/>
        </w:rPr>
        <w:t>购置</w:t>
      </w:r>
      <w:r>
        <w:rPr>
          <w:rFonts w:hint="eastAsia" w:ascii="Times New Roman" w:hAnsi="Times New Roman" w:eastAsia="仿宋"/>
          <w:sz w:val="32"/>
          <w:szCs w:val="32"/>
          <w:shd w:val="clear" w:color="auto" w:fill="auto"/>
          <w:lang w:val="en-US" w:eastAsia="zh-CN"/>
        </w:rPr>
        <w:t>预算联网监督系统和“一室三委”常委会、党员活动室等所需设备</w:t>
      </w:r>
      <w:r>
        <w:rPr>
          <w:rFonts w:hint="eastAsia" w:ascii="Times New Roman" w:hAnsi="Times New Roman" w:eastAsia="仿宋"/>
          <w:sz w:val="32"/>
          <w:szCs w:val="32"/>
          <w:shd w:val="clear" w:color="auto" w:fill="auto"/>
          <w:lang w:eastAsia="zh-CN"/>
        </w:rPr>
        <w:t>入账资产</w:t>
      </w:r>
      <w:r>
        <w:rPr>
          <w:rFonts w:hint="eastAsia" w:ascii="Times New Roman" w:hAnsi="Times New Roman" w:eastAsia="仿宋"/>
          <w:sz w:val="32"/>
          <w:szCs w:val="32"/>
          <w:shd w:val="clear" w:color="auto" w:fill="auto"/>
        </w:rPr>
        <w:t>。</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六、项目绩效目标情况</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仿宋"/>
          <w:sz w:val="32"/>
          <w:szCs w:val="32"/>
          <w:shd w:val="clear" w:color="auto" w:fill="auto"/>
        </w:rPr>
        <w:t>2025年，实行绩效目标管理项目</w:t>
      </w:r>
      <w:r>
        <w:rPr>
          <w:rFonts w:hint="eastAsia" w:ascii="Times New Roman" w:hAnsi="Times New Roman" w:eastAsia="仿宋"/>
          <w:sz w:val="32"/>
          <w:szCs w:val="32"/>
          <w:shd w:val="clear" w:color="auto" w:fill="auto"/>
          <w:lang w:val="en-US" w:eastAsia="zh-CN"/>
        </w:rPr>
        <w:t>9</w:t>
      </w:r>
      <w:r>
        <w:rPr>
          <w:rFonts w:hint="eastAsia" w:ascii="Times New Roman" w:hAnsi="Times New Roman" w:eastAsia="仿宋"/>
          <w:sz w:val="32"/>
          <w:szCs w:val="32"/>
          <w:shd w:val="clear" w:color="auto" w:fill="auto"/>
        </w:rPr>
        <w:t>个，资金</w:t>
      </w:r>
      <w:r>
        <w:rPr>
          <w:rFonts w:hint="eastAsia" w:ascii="Times New Roman" w:hAnsi="Times New Roman" w:eastAsia="仿宋"/>
          <w:sz w:val="32"/>
          <w:szCs w:val="32"/>
          <w:shd w:val="clear" w:color="auto" w:fill="auto"/>
          <w:lang w:val="en-US" w:eastAsia="zh-CN"/>
        </w:rPr>
        <w:t>62.2</w:t>
      </w:r>
      <w:r>
        <w:rPr>
          <w:rFonts w:hint="eastAsia" w:ascii="Times New Roman" w:hAnsi="Times New Roman" w:eastAsia="仿宋"/>
          <w:sz w:val="32"/>
          <w:szCs w:val="32"/>
          <w:shd w:val="clear" w:color="auto" w:fill="auto"/>
        </w:rPr>
        <w:t>万元，实现项目支出绩效目标管理全覆盖。其中本部门重点项目绩效目标情况如下：</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sz w:val="32"/>
          <w:szCs w:val="32"/>
          <w:shd w:val="clear" w:color="auto" w:fill="auto"/>
          <w:lang w:val="en-US" w:eastAsia="zh-CN"/>
        </w:rPr>
      </w:pPr>
      <w:r>
        <w:rPr>
          <w:rFonts w:hint="eastAsia" w:ascii="Times New Roman" w:hAnsi="Times New Roman" w:eastAsia="仿宋"/>
          <w:sz w:val="32"/>
          <w:szCs w:val="32"/>
          <w:shd w:val="clear" w:color="auto" w:fill="auto"/>
          <w:lang w:eastAsia="zh-CN"/>
        </w:rPr>
        <w:t>详见部门预算表附表</w:t>
      </w:r>
      <w:r>
        <w:rPr>
          <w:rFonts w:hint="eastAsia" w:ascii="Times New Roman" w:hAnsi="Times New Roman" w:eastAsia="仿宋"/>
          <w:sz w:val="32"/>
          <w:szCs w:val="32"/>
          <w:shd w:val="clear" w:color="auto" w:fill="auto"/>
          <w:lang w:val="en-US" w:eastAsia="zh-CN"/>
        </w:rPr>
        <w:t>4-9</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方正黑体简体" w:cs="方正黑体简体"/>
          <w:sz w:val="32"/>
          <w:szCs w:val="32"/>
          <w:shd w:val="clear" w:color="auto" w:fill="auto"/>
        </w:rPr>
      </w:pPr>
      <w:r>
        <w:rPr>
          <w:rFonts w:hint="eastAsia" w:ascii="Times New Roman" w:hAnsi="Times New Roman" w:eastAsia="方正黑体简体" w:cs="方正黑体简体"/>
          <w:sz w:val="32"/>
          <w:szCs w:val="32"/>
          <w:shd w:val="clear" w:color="auto" w:fill="auto"/>
        </w:rPr>
        <w:t>七、其他需要说明的情况</w:t>
      </w:r>
    </w:p>
    <w:p>
      <w:pPr>
        <w:keepNext w:val="0"/>
        <w:keepLines w:val="0"/>
        <w:pageBreakBefore w:val="0"/>
        <w:kinsoku/>
        <w:wordWrap/>
        <w:overflowPunct/>
        <w:topLinePunct w:val="0"/>
        <w:bidi w:val="0"/>
        <w:snapToGrid/>
        <w:spacing w:line="532" w:lineRule="exact"/>
        <w:ind w:firstLine="640" w:firstLineChars="200"/>
        <w:textAlignment w:val="auto"/>
        <w:rPr>
          <w:rFonts w:hint="eastAsia" w:ascii="Times New Roman" w:hAnsi="Times New Roman" w:eastAsia="仿宋"/>
          <w:sz w:val="32"/>
          <w:szCs w:val="32"/>
          <w:shd w:val="clear" w:color="auto" w:fill="auto"/>
          <w:lang w:eastAsia="zh-CN"/>
        </w:rPr>
      </w:pPr>
      <w:r>
        <w:rPr>
          <w:rFonts w:hint="eastAsia" w:ascii="Times New Roman" w:hAnsi="Times New Roman" w:eastAsia="仿宋"/>
          <w:sz w:val="32"/>
          <w:szCs w:val="32"/>
          <w:shd w:val="clear" w:color="auto" w:fill="auto"/>
        </w:rPr>
        <w:t>政府债务情况。</w:t>
      </w:r>
      <w:r>
        <w:rPr>
          <w:rFonts w:hint="eastAsia" w:ascii="Times New Roman" w:hAnsi="Times New Roman" w:eastAsia="仿宋"/>
          <w:sz w:val="32"/>
          <w:szCs w:val="32"/>
          <w:shd w:val="clear" w:color="auto" w:fill="auto"/>
          <w:lang w:eastAsia="zh-CN"/>
        </w:rPr>
        <w:t>截止目前，本单位无政府债务。</w:t>
      </w: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jc w:val="center"/>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jc w:val="both"/>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jc w:val="both"/>
        <w:textAlignment w:val="auto"/>
        <w:rPr>
          <w:rFonts w:ascii="Times New Roman" w:hAnsi="Times New Roman" w:eastAsia="黑体"/>
          <w:sz w:val="32"/>
          <w:szCs w:val="32"/>
          <w:shd w:val="clear" w:color="auto" w:fill="auto"/>
        </w:rPr>
      </w:pPr>
    </w:p>
    <w:p>
      <w:pPr>
        <w:keepNext w:val="0"/>
        <w:keepLines w:val="0"/>
        <w:pageBreakBefore w:val="0"/>
        <w:widowControl/>
        <w:kinsoku/>
        <w:wordWrap/>
        <w:overflowPunct/>
        <w:topLinePunct w:val="0"/>
        <w:bidi w:val="0"/>
        <w:snapToGrid/>
        <w:spacing w:line="532" w:lineRule="exact"/>
        <w:jc w:val="center"/>
        <w:textAlignment w:val="auto"/>
        <w:rPr>
          <w:rFonts w:ascii="Times New Roman" w:hAnsi="Times New Roman" w:eastAsia="方正小标宋简体"/>
          <w:sz w:val="44"/>
          <w:szCs w:val="44"/>
          <w:shd w:val="clear" w:color="auto" w:fill="auto"/>
        </w:rPr>
      </w:pPr>
      <w:r>
        <w:rPr>
          <w:rFonts w:hint="eastAsia" w:ascii="Times New Roman" w:hAnsi="Times New Roman" w:eastAsia="方正小标宋简体"/>
          <w:sz w:val="44"/>
          <w:szCs w:val="44"/>
          <w:shd w:val="clear" w:color="auto" w:fill="auto"/>
        </w:rPr>
        <w:t>第四部分  名词解释</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ascii="Times New Roman" w:hAnsi="Times New Roman" w:eastAsia="黑体"/>
          <w:sz w:val="32"/>
          <w:szCs w:val="32"/>
          <w:shd w:val="clear" w:color="auto" w:fill="auto"/>
        </w:rPr>
      </w:pP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方正黑体简体" w:cs="方正黑体简体"/>
          <w:sz w:val="32"/>
          <w:szCs w:val="32"/>
          <w:shd w:val="clear" w:color="auto" w:fill="auto"/>
        </w:rPr>
        <w:t>一、财政拨款收入：</w:t>
      </w:r>
      <w:r>
        <w:rPr>
          <w:rFonts w:hint="eastAsia" w:ascii="Times New Roman" w:hAnsi="Times New Roman" w:eastAsia="仿宋"/>
          <w:sz w:val="32"/>
          <w:szCs w:val="32"/>
          <w:shd w:val="clear" w:color="auto" w:fill="auto"/>
        </w:rPr>
        <w:t>指预算单位从本级财政部门取得的财政预算资金收入。</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方正黑体简体" w:cs="方正黑体简体"/>
          <w:sz w:val="32"/>
          <w:szCs w:val="32"/>
          <w:shd w:val="clear" w:color="auto" w:fill="auto"/>
        </w:rPr>
        <w:t>二、事业收入：</w:t>
      </w:r>
      <w:r>
        <w:rPr>
          <w:rFonts w:hint="eastAsia" w:ascii="Times New Roman" w:hAnsi="Times New Roman" w:eastAsia="仿宋"/>
          <w:sz w:val="32"/>
          <w:szCs w:val="32"/>
          <w:shd w:val="clear" w:color="auto" w:fill="auto"/>
        </w:rPr>
        <w:t>指事业单位开展专业业务活动及辅助活动所取得的收入。</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方正黑体简体" w:cs="方正黑体简体"/>
          <w:sz w:val="32"/>
          <w:szCs w:val="32"/>
          <w:shd w:val="clear" w:color="auto" w:fill="auto"/>
        </w:rPr>
        <w:t>三、经营收入：</w:t>
      </w:r>
      <w:r>
        <w:rPr>
          <w:rFonts w:hint="eastAsia" w:ascii="Times New Roman" w:hAnsi="Times New Roman" w:eastAsia="仿宋"/>
          <w:sz w:val="32"/>
          <w:szCs w:val="32"/>
          <w:shd w:val="clear" w:color="auto" w:fill="auto"/>
        </w:rPr>
        <w:t>指事业单位在专业业务活动及其辅助活动之外开展非独立核算经营活动取得的收入。</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方正黑体简体" w:cs="方正黑体简体"/>
          <w:sz w:val="32"/>
          <w:szCs w:val="32"/>
          <w:shd w:val="clear" w:color="auto" w:fill="auto"/>
        </w:rPr>
        <w:t>四、其他收入：</w:t>
      </w:r>
      <w:r>
        <w:rPr>
          <w:rFonts w:hint="eastAsia" w:ascii="Times New Roman" w:hAnsi="Times New Roman" w:eastAsia="仿宋"/>
          <w:sz w:val="32"/>
          <w:szCs w:val="32"/>
          <w:shd w:val="clear" w:color="auto" w:fill="auto"/>
        </w:rPr>
        <w:t>指除上述“财政拨款收入”、“事业收入”、“经营收入”等以外的收入。主要是非本级财政拨款、存款利息收入、事业单位固定资产出租收入等。</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方正黑体简体" w:cs="方正黑体简体"/>
          <w:sz w:val="32"/>
          <w:szCs w:val="32"/>
          <w:shd w:val="clear" w:color="auto" w:fill="auto"/>
        </w:rPr>
        <w:t>五、上年结转：</w:t>
      </w:r>
      <w:r>
        <w:rPr>
          <w:rFonts w:hint="eastAsia" w:ascii="Times New Roman" w:hAnsi="Times New Roman" w:eastAsia="仿宋"/>
          <w:sz w:val="32"/>
          <w:szCs w:val="32"/>
          <w:shd w:val="clear" w:color="auto" w:fill="auto"/>
        </w:rPr>
        <w:t>指以前年度安排、结转到本年仍按原规定用途继续使用的资金。</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黑体"/>
          <w:sz w:val="32"/>
          <w:szCs w:val="32"/>
          <w:shd w:val="clear" w:color="auto" w:fill="auto"/>
        </w:rPr>
      </w:pPr>
      <w:r>
        <w:rPr>
          <w:rFonts w:hint="eastAsia" w:ascii="Times New Roman" w:hAnsi="Times New Roman" w:eastAsia="方正黑体简体" w:cs="方正黑体简体"/>
          <w:sz w:val="32"/>
          <w:szCs w:val="32"/>
          <w:shd w:val="clear" w:color="auto" w:fill="auto"/>
        </w:rPr>
        <w:t>六、用事业基金弥补收支差额：</w:t>
      </w:r>
      <w:r>
        <w:rPr>
          <w:rFonts w:hint="eastAsia" w:ascii="Times New Roman" w:hAnsi="Times New Roman" w:eastAsia="仿宋"/>
          <w:sz w:val="32"/>
          <w:szCs w:val="32"/>
          <w:shd w:val="clear" w:color="auto" w:fill="auto"/>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黑体"/>
          <w:sz w:val="32"/>
          <w:szCs w:val="32"/>
          <w:shd w:val="clear" w:color="auto" w:fill="auto"/>
        </w:rPr>
      </w:pPr>
      <w:r>
        <w:rPr>
          <w:rFonts w:hint="eastAsia" w:ascii="Times New Roman" w:hAnsi="Times New Roman" w:eastAsia="方正黑体简体" w:cs="方正黑体简体"/>
          <w:sz w:val="32"/>
          <w:szCs w:val="32"/>
          <w:shd w:val="clear" w:color="auto" w:fill="auto"/>
        </w:rPr>
        <w:t>七、基本支出：</w:t>
      </w:r>
      <w:r>
        <w:rPr>
          <w:rFonts w:ascii="Times New Roman" w:hAnsi="Times New Roman" w:eastAsia="仿宋"/>
          <w:sz w:val="32"/>
          <w:szCs w:val="32"/>
          <w:shd w:val="clear" w:color="auto" w:fill="auto"/>
        </w:rPr>
        <w:t>指为保障机构正常运转</w:t>
      </w:r>
      <w:r>
        <w:rPr>
          <w:rFonts w:hint="eastAsia" w:ascii="Times New Roman" w:hAnsi="Times New Roman" w:eastAsia="仿宋"/>
          <w:sz w:val="32"/>
          <w:szCs w:val="32"/>
          <w:shd w:val="clear" w:color="auto" w:fill="auto"/>
        </w:rPr>
        <w:t>、</w:t>
      </w:r>
      <w:r>
        <w:rPr>
          <w:rFonts w:ascii="Times New Roman" w:hAnsi="Times New Roman" w:eastAsia="仿宋"/>
          <w:sz w:val="32"/>
          <w:szCs w:val="32"/>
          <w:shd w:val="clear" w:color="auto" w:fill="auto"/>
        </w:rPr>
        <w:t>完成日常工作任务而发生的人员支出和公用支出</w:t>
      </w:r>
      <w:r>
        <w:rPr>
          <w:rFonts w:hint="eastAsia" w:ascii="Times New Roman" w:hAnsi="Times New Roman" w:eastAsia="仿宋"/>
          <w:sz w:val="32"/>
          <w:szCs w:val="32"/>
          <w:shd w:val="clear" w:color="auto" w:fill="auto"/>
        </w:rPr>
        <w:t>。</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jc w:val="left"/>
        <w:textAlignment w:val="auto"/>
        <w:rPr>
          <w:rFonts w:ascii="Times New Roman" w:hAnsi="Times New Roman" w:eastAsia="仿宋"/>
          <w:sz w:val="32"/>
          <w:szCs w:val="32"/>
          <w:shd w:val="clear" w:color="auto" w:fill="auto"/>
        </w:rPr>
      </w:pPr>
      <w:r>
        <w:rPr>
          <w:rFonts w:hint="eastAsia" w:ascii="Times New Roman" w:hAnsi="Times New Roman" w:eastAsia="方正黑体简体" w:cs="方正黑体简体"/>
          <w:sz w:val="32"/>
          <w:szCs w:val="32"/>
          <w:shd w:val="clear" w:color="auto" w:fill="auto"/>
        </w:rPr>
        <w:t>八、项目支出：</w:t>
      </w:r>
      <w:r>
        <w:rPr>
          <w:rFonts w:hint="eastAsia" w:ascii="Times New Roman" w:hAnsi="Times New Roman" w:eastAsia="仿宋"/>
          <w:sz w:val="32"/>
          <w:szCs w:val="32"/>
          <w:shd w:val="clear" w:color="auto" w:fill="auto"/>
        </w:rPr>
        <w:t>指在基本支出之外为完成特定行政任务或事业发展目标所发生的支出。</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jc w:val="left"/>
        <w:textAlignment w:val="auto"/>
        <w:rPr>
          <w:rFonts w:ascii="Times New Roman" w:hAnsi="Times New Roman" w:eastAsia="仿宋_GB2312" w:cs="仿宋_GB2312"/>
          <w:kern w:val="0"/>
          <w:sz w:val="32"/>
          <w:szCs w:val="32"/>
          <w:shd w:val="clear" w:color="auto" w:fill="auto"/>
        </w:rPr>
      </w:pPr>
      <w:r>
        <w:rPr>
          <w:rFonts w:hint="eastAsia" w:ascii="Times New Roman" w:hAnsi="Times New Roman" w:eastAsia="方正黑体简体" w:cs="方正黑体简体"/>
          <w:sz w:val="32"/>
          <w:szCs w:val="32"/>
          <w:shd w:val="clear" w:color="auto" w:fill="auto"/>
        </w:rPr>
        <w:t>九、经营支出：</w:t>
      </w:r>
      <w:r>
        <w:rPr>
          <w:rFonts w:hint="eastAsia" w:ascii="Times New Roman" w:hAnsi="Times New Roman" w:eastAsia="仿宋"/>
          <w:sz w:val="32"/>
          <w:szCs w:val="32"/>
          <w:shd w:val="clear" w:color="auto" w:fill="auto"/>
        </w:rPr>
        <w:t>指事业单位在专业业务活动及其辅助活动之外开展非独立核算经营活动发生的支出。</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方正黑体简体" w:cs="方正黑体简体"/>
          <w:sz w:val="32"/>
          <w:szCs w:val="32"/>
          <w:shd w:val="clear" w:color="auto" w:fill="auto"/>
        </w:rPr>
        <w:t>十、行政经费（机关运行经费）：</w:t>
      </w:r>
      <w:r>
        <w:rPr>
          <w:rFonts w:hint="eastAsia" w:ascii="Times New Roman" w:hAnsi="Times New Roman" w:eastAsia="仿宋"/>
          <w:sz w:val="32"/>
          <w:szCs w:val="32"/>
          <w:shd w:val="clear" w:color="auto" w:fill="auto"/>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jc w:val="left"/>
        <w:textAlignment w:val="auto"/>
        <w:rPr>
          <w:rFonts w:ascii="Times New Roman" w:hAnsi="Times New Roman" w:eastAsia="仿宋"/>
          <w:sz w:val="32"/>
          <w:szCs w:val="32"/>
          <w:shd w:val="clear" w:color="auto" w:fill="auto"/>
        </w:rPr>
      </w:pPr>
      <w:r>
        <w:rPr>
          <w:rFonts w:hint="eastAsia" w:ascii="Times New Roman" w:hAnsi="Times New Roman" w:eastAsia="方正黑体简体" w:cs="方正黑体简体"/>
          <w:sz w:val="32"/>
          <w:szCs w:val="32"/>
          <w:shd w:val="clear" w:color="auto" w:fill="auto"/>
        </w:rPr>
        <w:t>十一、“三公”经费：</w:t>
      </w:r>
      <w:r>
        <w:rPr>
          <w:rFonts w:hint="eastAsia" w:ascii="Times New Roman" w:hAnsi="Times New Roman" w:eastAsia="仿宋"/>
          <w:sz w:val="32"/>
          <w:szCs w:val="32"/>
          <w:shd w:val="clear" w:color="auto" w:fill="auto"/>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keepNext w:val="0"/>
        <w:keepLines w:val="0"/>
        <w:pageBreakBefore w:val="0"/>
        <w:kinsoku/>
        <w:wordWrap/>
        <w:overflowPunct/>
        <w:topLinePunct w:val="0"/>
        <w:bidi w:val="0"/>
        <w:snapToGrid/>
        <w:spacing w:line="532" w:lineRule="exact"/>
        <w:ind w:firstLine="640" w:firstLineChars="200"/>
        <w:textAlignment w:val="auto"/>
        <w:rPr>
          <w:rFonts w:ascii="Times New Roman" w:hAnsi="Times New Roman" w:eastAsia="仿宋"/>
          <w:sz w:val="32"/>
          <w:szCs w:val="32"/>
          <w:shd w:val="clear" w:color="auto" w:fill="auto"/>
        </w:rPr>
      </w:pPr>
      <w:r>
        <w:rPr>
          <w:rFonts w:hint="eastAsia" w:ascii="Times New Roman" w:hAnsi="Times New Roman" w:eastAsia="方正黑体简体" w:cs="方正黑体简体"/>
          <w:sz w:val="32"/>
          <w:szCs w:val="32"/>
          <w:shd w:val="clear" w:color="auto" w:fill="auto"/>
        </w:rPr>
        <w:t>十二、重点项目：</w:t>
      </w:r>
      <w:r>
        <w:rPr>
          <w:rFonts w:hint="eastAsia" w:ascii="Times New Roman" w:hAnsi="Times New Roman" w:eastAsia="仿宋"/>
          <w:sz w:val="32"/>
          <w:szCs w:val="32"/>
          <w:shd w:val="clear" w:color="auto" w:fill="auto"/>
        </w:rPr>
        <w:t>贯彻落实自治区党委、政府重大方针政策和决策部署的项目，覆盖面广、影响力大、社会关注度高、实施期长的项目，或与本部门职能职责密切相关的项目或预算安排支出相对较大的项目。</w:t>
      </w:r>
    </w:p>
    <w:p>
      <w:pPr>
        <w:keepNext w:val="0"/>
        <w:keepLines w:val="0"/>
        <w:pageBreakBefore w:val="0"/>
        <w:kinsoku/>
        <w:wordWrap/>
        <w:overflowPunct/>
        <w:topLinePunct w:val="0"/>
        <w:bidi w:val="0"/>
        <w:snapToGrid/>
        <w:spacing w:line="532" w:lineRule="exact"/>
        <w:textAlignment w:val="auto"/>
        <w:rPr>
          <w:rFonts w:ascii="Times New Roman" w:hAnsi="Times New Roman" w:eastAsia="仿宋"/>
          <w:sz w:val="32"/>
          <w:szCs w:val="32"/>
          <w:shd w:val="clear" w:color="auto" w:fill="auto"/>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E54D3"/>
    <w:multiLevelType w:val="singleLevel"/>
    <w:tmpl w:val="803E54D3"/>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jc2NjY5MjcyY2JmYjgxZWRmYThjODBmNGNjZDQ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2F753FAA"/>
    <w:rsid w:val="30E43E01"/>
    <w:rsid w:val="31C003CA"/>
    <w:rsid w:val="37027F49"/>
    <w:rsid w:val="403C1553"/>
    <w:rsid w:val="44EF6F1C"/>
    <w:rsid w:val="4F5166AD"/>
    <w:rsid w:val="52993ED9"/>
    <w:rsid w:val="55673CCA"/>
    <w:rsid w:val="56113959"/>
    <w:rsid w:val="58322C7B"/>
    <w:rsid w:val="59CE00D3"/>
    <w:rsid w:val="680718E8"/>
    <w:rsid w:val="792A280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 w:type="character" w:customStyle="1" w:styleId="12">
    <w:name w:val="font61"/>
    <w:basedOn w:val="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3788</Words>
  <Characters>3925</Characters>
  <Lines>27</Lines>
  <Paragraphs>7</Paragraphs>
  <TotalTime>16</TotalTime>
  <ScaleCrop>false</ScaleCrop>
  <LinksUpToDate>false</LinksUpToDate>
  <CharactersWithSpaces>3940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2025-02-10T09:21:00Z</cp:lastPrinted>
  <dcterms:modified xsi:type="dcterms:W3CDTF">2025-02-10T09:43:28Z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F60E0E0592D54CFEA0D4EE8747DFF200</vt:lpwstr>
  </property>
  <property fmtid="{D5CDD505-2E9C-101B-9397-08002B2CF9AE}" pid="4" name="KSOTemplateDocerSaveRecord">
    <vt:lpwstr>eyJoZGlkIjoiYjY4OWQwY2NmMzM3MmYyYWIwNjcwYWE2NjhiYmI4NzYifQ==</vt:lpwstr>
  </property>
</Properties>
</file>