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jc w:val="center"/>
        <w:rPr>
          <w:rFonts w:hint="eastAsia" w:ascii="Times New Roman" w:hAnsi="Times New Roman" w:eastAsia="方正小标宋简体"/>
          <w:sz w:val="44"/>
          <w:szCs w:val="44"/>
          <w:lang w:val="en-US" w:eastAsia="zh-CN"/>
        </w:rPr>
      </w:pPr>
      <w:r>
        <w:rPr>
          <w:rFonts w:hint="eastAsia" w:ascii="Times New Roman" w:hAnsi="Times New Roman" w:eastAsia="方正小标宋简体"/>
          <w:sz w:val="44"/>
          <w:szCs w:val="44"/>
          <w:lang w:val="en-US" w:eastAsia="zh-CN"/>
        </w:rPr>
        <w:t xml:space="preserve"> </w:t>
      </w:r>
    </w:p>
    <w:p>
      <w:pPr>
        <w:spacing w:line="588" w:lineRule="exact"/>
        <w:jc w:val="center"/>
        <w:rPr>
          <w:rFonts w:hint="eastAsia" w:ascii="Times New Roman" w:hAnsi="Times New Roman" w:eastAsia="方正小标宋简体"/>
          <w:sz w:val="44"/>
          <w:szCs w:val="44"/>
          <w:lang w:val="en-US" w:eastAsia="zh-CN"/>
        </w:rPr>
      </w:pPr>
      <w:bookmarkStart w:id="0" w:name="_GoBack"/>
      <w:bookmarkEnd w:id="0"/>
    </w:p>
    <w:p>
      <w:pPr>
        <w:spacing w:line="588" w:lineRule="exact"/>
        <w:jc w:val="center"/>
        <w:rPr>
          <w:rFonts w:hint="eastAsia" w:ascii="Times New Roman" w:hAnsi="Times New Roman" w:eastAsia="方正小标宋简体"/>
          <w:sz w:val="44"/>
          <w:szCs w:val="44"/>
          <w:lang w:val="en-US" w:eastAsia="zh-CN"/>
        </w:rPr>
      </w:pPr>
    </w:p>
    <w:p>
      <w:pPr>
        <w:jc w:val="cente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hint="eastAsia" w:ascii="Times New Roman" w:hAnsi="Times New Roman" w:eastAsia="微软雅黑" w:cs="微软雅黑"/>
          <w:b/>
          <w:bCs/>
          <w:sz w:val="28"/>
          <w:szCs w:val="36"/>
        </w:rPr>
      </w:pPr>
    </w:p>
    <w:p>
      <w:pPr>
        <w:spacing w:line="588" w:lineRule="exact"/>
        <w:jc w:val="center"/>
        <w:rPr>
          <w:rFonts w:hint="eastAsia" w:ascii="Times New Roman" w:hAnsi="Times New Roman" w:eastAsia="微软雅黑" w:cs="微软雅黑"/>
          <w:sz w:val="56"/>
          <w:szCs w:val="56"/>
        </w:rPr>
      </w:pPr>
      <w:r>
        <w:rPr>
          <w:rFonts w:hint="eastAsia" w:ascii="Times New Roman" w:hAnsi="Times New Roman" w:eastAsia="微软雅黑" w:cs="微软雅黑"/>
          <w:sz w:val="56"/>
          <w:szCs w:val="56"/>
          <w:lang w:val="en-US" w:eastAsia="zh-CN"/>
        </w:rPr>
        <w:t xml:space="preserve">   </w:t>
      </w:r>
      <w:r>
        <w:rPr>
          <w:rFonts w:hint="eastAsia" w:ascii="Times New Roman" w:hAnsi="Times New Roman" w:eastAsia="微软雅黑" w:cs="微软雅黑"/>
          <w:sz w:val="56"/>
          <w:szCs w:val="56"/>
        </w:rPr>
        <w:t>2025年</w:t>
      </w:r>
      <w:r>
        <w:rPr>
          <w:rFonts w:hint="eastAsia" w:ascii="Times New Roman" w:hAnsi="Times New Roman" w:eastAsia="微软雅黑" w:cs="微软雅黑"/>
          <w:sz w:val="56"/>
          <w:szCs w:val="56"/>
          <w:lang w:val="en-US" w:eastAsia="zh-CN"/>
        </w:rPr>
        <w:t>宣传部</w:t>
      </w:r>
      <w:r>
        <w:rPr>
          <w:rFonts w:hint="eastAsia" w:ascii="Times New Roman" w:hAnsi="Times New Roman" w:eastAsia="微软雅黑" w:cs="微软雅黑"/>
          <w:sz w:val="56"/>
          <w:szCs w:val="56"/>
        </w:rPr>
        <w:t>部门预算</w:t>
      </w: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spacing w:line="588"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目  录</w:t>
      </w:r>
    </w:p>
    <w:p>
      <w:pPr>
        <w:spacing w:line="588" w:lineRule="exact"/>
        <w:ind w:firstLine="640" w:firstLineChars="200"/>
        <w:rPr>
          <w:rFonts w:ascii="Times New Roman" w:hAnsi="Times New Roman" w:eastAsia="仿宋"/>
          <w:sz w:val="32"/>
          <w:szCs w:val="32"/>
        </w:rPr>
      </w:pPr>
    </w:p>
    <w:p>
      <w:pPr>
        <w:spacing w:line="588" w:lineRule="exact"/>
        <w:ind w:firstLine="640" w:firstLineChars="200"/>
        <w:jc w:val="left"/>
        <w:rPr>
          <w:rFonts w:ascii="Times New Roman" w:hAnsi="Times New Roman" w:eastAsia="方正小标宋简体"/>
          <w:b/>
          <w:sz w:val="32"/>
          <w:szCs w:val="32"/>
        </w:rPr>
      </w:pPr>
      <w:r>
        <w:rPr>
          <w:rFonts w:hint="eastAsia" w:ascii="Times New Roman" w:hAnsi="Times New Roman" w:eastAsia="方正小标宋简体"/>
          <w:b/>
          <w:sz w:val="32"/>
          <w:szCs w:val="32"/>
        </w:rPr>
        <w:t>第一部分</w:t>
      </w:r>
      <w:r>
        <w:rPr>
          <w:rFonts w:ascii="Times New Roman" w:hAnsi="Times New Roman" w:eastAsia="方正小标宋简体"/>
          <w:b/>
          <w:sz w:val="32"/>
          <w:szCs w:val="32"/>
        </w:rPr>
        <w:t xml:space="preserve"> </w:t>
      </w:r>
      <w:r>
        <w:rPr>
          <w:rFonts w:hint="eastAsia" w:ascii="Times New Roman" w:hAnsi="Times New Roman" w:eastAsia="方正小标宋简体"/>
          <w:b/>
          <w:sz w:val="32"/>
          <w:szCs w:val="32"/>
          <w:lang w:eastAsia="zh-CN"/>
        </w:rPr>
        <w:t>宣传部</w:t>
      </w:r>
      <w:r>
        <w:rPr>
          <w:rFonts w:hint="eastAsia" w:ascii="Times New Roman" w:hAnsi="Times New Roman" w:eastAsia="方正小标宋简体"/>
          <w:b/>
          <w:sz w:val="32"/>
          <w:szCs w:val="32"/>
        </w:rPr>
        <w:t>概况</w:t>
      </w:r>
    </w:p>
    <w:p>
      <w:pPr>
        <w:spacing w:line="588"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一、主要职责</w:t>
      </w:r>
    </w:p>
    <w:p>
      <w:pPr>
        <w:spacing w:line="588"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二、部门机构设置</w:t>
      </w:r>
    </w:p>
    <w:p>
      <w:pPr>
        <w:spacing w:line="588" w:lineRule="exact"/>
        <w:ind w:firstLine="640" w:firstLineChars="200"/>
        <w:rPr>
          <w:rFonts w:ascii="Times New Roman" w:hAnsi="Times New Roman" w:eastAsia="方正小标宋简体"/>
          <w:sz w:val="32"/>
          <w:szCs w:val="32"/>
        </w:rPr>
      </w:pPr>
      <w:r>
        <w:rPr>
          <w:rFonts w:ascii="Times New Roman" w:hAnsi="Times New Roman" w:eastAsia="方正小标宋简体"/>
          <w:sz w:val="32"/>
          <w:szCs w:val="32"/>
        </w:rPr>
        <w:t>三</w:t>
      </w:r>
      <w:r>
        <w:rPr>
          <w:rFonts w:hint="eastAsia" w:ascii="Times New Roman" w:hAnsi="Times New Roman" w:eastAsia="方正小标宋简体"/>
          <w:sz w:val="32"/>
          <w:szCs w:val="32"/>
        </w:rPr>
        <w:t>、</w:t>
      </w:r>
      <w:r>
        <w:rPr>
          <w:rFonts w:ascii="Times New Roman" w:hAnsi="Times New Roman" w:eastAsia="方正小标宋简体"/>
          <w:sz w:val="32"/>
          <w:szCs w:val="32"/>
        </w:rPr>
        <w:t>部门预算构成</w:t>
      </w:r>
    </w:p>
    <w:p>
      <w:pPr>
        <w:spacing w:line="588" w:lineRule="exact"/>
        <w:ind w:firstLine="640" w:firstLineChars="200"/>
        <w:jc w:val="left"/>
        <w:rPr>
          <w:rFonts w:ascii="Times New Roman" w:hAnsi="Times New Roman" w:eastAsia="方正小标宋简体"/>
          <w:b/>
          <w:sz w:val="32"/>
          <w:szCs w:val="32"/>
        </w:rPr>
      </w:pPr>
      <w:r>
        <w:rPr>
          <w:rFonts w:hint="eastAsia" w:ascii="Times New Roman" w:hAnsi="Times New Roman" w:eastAsia="方正小标宋简体"/>
          <w:b/>
          <w:sz w:val="32"/>
          <w:szCs w:val="32"/>
        </w:rPr>
        <w:t>第二部分</w:t>
      </w:r>
      <w:r>
        <w:rPr>
          <w:rFonts w:ascii="Times New Roman" w:hAnsi="Times New Roman" w:eastAsia="方正小标宋简体"/>
          <w:b/>
          <w:sz w:val="32"/>
          <w:szCs w:val="32"/>
        </w:rPr>
        <w:t xml:space="preserve"> 2025年部门预算表</w:t>
      </w:r>
    </w:p>
    <w:p>
      <w:pPr>
        <w:spacing w:line="588" w:lineRule="exact"/>
        <w:ind w:firstLine="640" w:firstLineChars="200"/>
        <w:jc w:val="left"/>
        <w:rPr>
          <w:rFonts w:ascii="Times New Roman" w:hAnsi="Times New Roman" w:eastAsia="方正小标宋简体"/>
          <w:b/>
          <w:sz w:val="32"/>
          <w:szCs w:val="32"/>
        </w:rPr>
      </w:pPr>
      <w:r>
        <w:rPr>
          <w:rFonts w:hint="eastAsia" w:ascii="Times New Roman" w:hAnsi="Times New Roman" w:eastAsia="方正小标宋简体"/>
          <w:b/>
          <w:sz w:val="32"/>
          <w:szCs w:val="32"/>
        </w:rPr>
        <w:t>第三部分</w:t>
      </w:r>
      <w:r>
        <w:rPr>
          <w:rFonts w:ascii="Times New Roman" w:hAnsi="Times New Roman" w:eastAsia="方正小标宋简体"/>
          <w:b/>
          <w:sz w:val="32"/>
          <w:szCs w:val="32"/>
        </w:rPr>
        <w:t xml:space="preserve"> 2025年部门预算情况说明</w:t>
      </w:r>
    </w:p>
    <w:p>
      <w:pPr>
        <w:spacing w:line="588"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一、部门预算收支增减变化情况</w:t>
      </w:r>
    </w:p>
    <w:p>
      <w:pPr>
        <w:spacing w:line="588"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二、“三公”经费安排情况</w:t>
      </w:r>
    </w:p>
    <w:p>
      <w:pPr>
        <w:spacing w:line="588"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三、机关运行经费安排情况</w:t>
      </w:r>
    </w:p>
    <w:p>
      <w:pPr>
        <w:spacing w:line="588"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四、政府采购情况</w:t>
      </w:r>
    </w:p>
    <w:p>
      <w:pPr>
        <w:spacing w:line="588"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五、国有资产占有使用情况</w:t>
      </w:r>
    </w:p>
    <w:p>
      <w:pPr>
        <w:spacing w:line="588"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六、</w:t>
      </w:r>
      <w:r>
        <w:rPr>
          <w:rFonts w:ascii="Times New Roman" w:hAnsi="Times New Roman" w:eastAsia="黑体"/>
          <w:sz w:val="32"/>
          <w:szCs w:val="32"/>
        </w:rPr>
        <w:t>项目绩效目标情况</w:t>
      </w:r>
    </w:p>
    <w:p>
      <w:pPr>
        <w:spacing w:line="588"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七</w:t>
      </w:r>
      <w:r>
        <w:rPr>
          <w:rFonts w:ascii="Times New Roman" w:hAnsi="Times New Roman" w:eastAsia="黑体"/>
          <w:sz w:val="32"/>
          <w:szCs w:val="32"/>
        </w:rPr>
        <w:t>、</w:t>
      </w:r>
      <w:r>
        <w:rPr>
          <w:rFonts w:hint="eastAsia" w:ascii="Times New Roman" w:hAnsi="Times New Roman" w:eastAsia="黑体"/>
          <w:sz w:val="32"/>
          <w:szCs w:val="32"/>
        </w:rPr>
        <w:t>其他需要说明的</w:t>
      </w:r>
      <w:r>
        <w:rPr>
          <w:rFonts w:ascii="Times New Roman" w:hAnsi="Times New Roman" w:eastAsia="黑体"/>
          <w:sz w:val="32"/>
          <w:szCs w:val="32"/>
        </w:rPr>
        <w:t>情况</w:t>
      </w:r>
    </w:p>
    <w:p>
      <w:pPr>
        <w:spacing w:line="588" w:lineRule="exact"/>
        <w:ind w:firstLine="640" w:firstLineChars="200"/>
        <w:jc w:val="left"/>
        <w:rPr>
          <w:rFonts w:ascii="Times New Roman" w:hAnsi="Times New Roman" w:eastAsia="方正小标宋简体"/>
          <w:b/>
          <w:sz w:val="32"/>
          <w:szCs w:val="32"/>
        </w:rPr>
      </w:pPr>
      <w:r>
        <w:rPr>
          <w:rFonts w:hint="eastAsia" w:ascii="Times New Roman" w:hAnsi="Times New Roman" w:eastAsia="方正小标宋简体"/>
          <w:b/>
          <w:sz w:val="32"/>
          <w:szCs w:val="32"/>
        </w:rPr>
        <w:t>第四部分</w:t>
      </w:r>
      <w:r>
        <w:rPr>
          <w:rFonts w:ascii="Times New Roman" w:hAnsi="Times New Roman" w:eastAsia="方正小标宋简体"/>
          <w:b/>
          <w:sz w:val="32"/>
          <w:szCs w:val="32"/>
        </w:rPr>
        <w:t xml:space="preserve"> </w:t>
      </w:r>
      <w:r>
        <w:rPr>
          <w:rFonts w:hint="eastAsia" w:ascii="Times New Roman" w:hAnsi="Times New Roman" w:eastAsia="方正小标宋简体"/>
          <w:b/>
          <w:sz w:val="32"/>
          <w:szCs w:val="32"/>
        </w:rPr>
        <w:t>名词解释</w:t>
      </w:r>
    </w:p>
    <w:p>
      <w:pPr>
        <w:spacing w:line="588" w:lineRule="exact"/>
        <w:ind w:firstLine="640" w:firstLineChars="200"/>
        <w:rPr>
          <w:rFonts w:ascii="Times New Roman" w:hAnsi="Times New Roman" w:eastAsia="仿宋"/>
          <w:sz w:val="32"/>
          <w:szCs w:val="32"/>
        </w:rPr>
      </w:pPr>
    </w:p>
    <w:p>
      <w:pPr>
        <w:spacing w:line="588" w:lineRule="exact"/>
        <w:ind w:firstLine="640" w:firstLineChars="200"/>
        <w:rPr>
          <w:rFonts w:ascii="Times New Roman" w:hAnsi="Times New Roman" w:eastAsia="仿宋"/>
          <w:sz w:val="32"/>
          <w:szCs w:val="32"/>
        </w:rPr>
      </w:pPr>
    </w:p>
    <w:p>
      <w:pPr>
        <w:spacing w:line="588" w:lineRule="exact"/>
        <w:ind w:firstLine="640" w:firstLineChars="200"/>
        <w:rPr>
          <w:rFonts w:ascii="Times New Roman" w:hAnsi="Times New Roman" w:eastAsia="仿宋"/>
          <w:sz w:val="32"/>
          <w:szCs w:val="32"/>
        </w:rPr>
      </w:pPr>
    </w:p>
    <w:p>
      <w:pPr>
        <w:widowControl/>
        <w:spacing w:line="588" w:lineRule="exact"/>
        <w:ind w:firstLine="640" w:firstLineChars="200"/>
        <w:jc w:val="left"/>
        <w:rPr>
          <w:rFonts w:ascii="Times New Roman" w:hAnsi="Times New Roman" w:eastAsia="方正小标宋简体"/>
          <w:sz w:val="32"/>
          <w:szCs w:val="32"/>
        </w:rPr>
      </w:pPr>
      <w:r>
        <w:rPr>
          <w:rFonts w:ascii="Times New Roman" w:hAnsi="Times New Roman" w:eastAsia="方正小标宋简体"/>
          <w:sz w:val="32"/>
          <w:szCs w:val="32"/>
        </w:rPr>
        <w:br w:type="page"/>
      </w:r>
    </w:p>
    <w:p>
      <w:pPr>
        <w:spacing w:line="588" w:lineRule="exact"/>
        <w:ind w:firstLine="800" w:firstLineChars="200"/>
        <w:jc w:val="center"/>
        <w:rPr>
          <w:rFonts w:ascii="Times New Roman" w:hAnsi="Times New Roman" w:eastAsia="方正小标宋简体"/>
          <w:sz w:val="40"/>
          <w:szCs w:val="32"/>
        </w:rPr>
      </w:pPr>
    </w:p>
    <w:p>
      <w:pPr>
        <w:spacing w:line="588" w:lineRule="exact"/>
        <w:jc w:val="center"/>
        <w:rPr>
          <w:rFonts w:hint="eastAsia" w:ascii="Times New Roman" w:hAnsi="Times New Roman" w:eastAsia="方正小标宋简体"/>
          <w:sz w:val="40"/>
          <w:szCs w:val="32"/>
        </w:rPr>
      </w:pPr>
      <w:r>
        <w:rPr>
          <w:rFonts w:hint="eastAsia" w:ascii="Times New Roman" w:hAnsi="Times New Roman" w:eastAsia="方正小标宋简体"/>
          <w:sz w:val="40"/>
          <w:szCs w:val="32"/>
        </w:rPr>
        <w:t>第一部分</w:t>
      </w:r>
    </w:p>
    <w:p>
      <w:pPr>
        <w:spacing w:line="588" w:lineRule="exact"/>
        <w:jc w:val="center"/>
        <w:rPr>
          <w:rFonts w:hint="eastAsia" w:ascii="Times New Roman" w:hAnsi="Times New Roman" w:eastAsia="方正小标宋简体"/>
          <w:sz w:val="40"/>
          <w:szCs w:val="32"/>
        </w:rPr>
      </w:pPr>
    </w:p>
    <w:p>
      <w:pPr>
        <w:spacing w:line="588" w:lineRule="exact"/>
        <w:jc w:val="center"/>
        <w:rPr>
          <w:rFonts w:hint="eastAsia" w:ascii="Times New Roman" w:hAnsi="Times New Roman" w:eastAsia="方正小标宋简体"/>
          <w:sz w:val="40"/>
          <w:szCs w:val="32"/>
        </w:rPr>
      </w:pPr>
      <w:r>
        <w:rPr>
          <w:rFonts w:hint="eastAsia" w:ascii="Times New Roman" w:hAnsi="Times New Roman" w:eastAsia="方正小标宋简体"/>
          <w:sz w:val="40"/>
          <w:szCs w:val="32"/>
          <w:lang w:eastAsia="zh-CN"/>
        </w:rPr>
        <w:t>安多县委宣传部</w:t>
      </w:r>
      <w:r>
        <w:rPr>
          <w:rFonts w:hint="eastAsia" w:ascii="Times New Roman" w:hAnsi="Times New Roman" w:eastAsia="方正小标宋简体"/>
          <w:sz w:val="40"/>
          <w:szCs w:val="32"/>
        </w:rPr>
        <w:t>概况</w:t>
      </w:r>
    </w:p>
    <w:p>
      <w:pPr>
        <w:rPr>
          <w:rFonts w:ascii="Times New Roman" w:hAnsi="Times New Roman" w:eastAsia="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一、主要职能</w:t>
      </w:r>
    </w:p>
    <w:p>
      <w:pPr>
        <w:ind w:firstLine="640" w:firstLineChars="200"/>
        <w:rPr>
          <w:rFonts w:ascii="Times New Roman" w:hAnsi="Times New Roman" w:eastAsia="仿宋"/>
          <w:sz w:val="32"/>
          <w:szCs w:val="32"/>
        </w:rPr>
      </w:pPr>
      <w:r>
        <w:rPr>
          <w:rFonts w:hint="eastAsia" w:ascii="Times New Roman" w:hAnsi="Times New Roman" w:eastAsia="仿宋_GB2312"/>
          <w:sz w:val="32"/>
          <w:szCs w:val="32"/>
          <w:lang w:eastAsia="zh-CN"/>
        </w:rPr>
        <w:t>县委宣传部负责拟订全县宣传思想文化工作重大方针政策和事业发展总体规划，统筹协调推进全县宣传思想工作领域法治建设，协调全县党的意识形态工作，负责引导社会舆论，指导、监督、管理和协调全县新闻宣传、出版工作，对全县新闻媒体实施方针政策指导。负责全县精神文明创建工作的规划和组织实施，协调、指导和监督全县文明城市、行业、社区、未成年人思想道德建设等各类精神文明创建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黑体"/>
          <w:sz w:val="32"/>
          <w:szCs w:val="32"/>
        </w:rPr>
      </w:pPr>
      <w:r>
        <w:rPr>
          <w:rFonts w:hint="eastAsia" w:ascii="Times New Roman" w:hAnsi="Times New Roman" w:eastAsia="黑体"/>
          <w:sz w:val="32"/>
          <w:szCs w:val="32"/>
        </w:rPr>
        <w:t>二、部门预算单位构成</w:t>
      </w:r>
    </w:p>
    <w:p>
      <w:pPr>
        <w:ind w:firstLine="803" w:firstLineChars="251"/>
        <w:rPr>
          <w:rFonts w:ascii="Times New Roman" w:hAnsi="Times New Roman" w:eastAsia="仿宋"/>
          <w:sz w:val="32"/>
          <w:szCs w:val="32"/>
        </w:rPr>
      </w:pPr>
      <w:r>
        <w:rPr>
          <w:rFonts w:hint="eastAsia" w:ascii="Times New Roman" w:hAnsi="Times New Roman" w:eastAsia="仿宋_GB2312"/>
          <w:sz w:val="32"/>
          <w:szCs w:val="32"/>
          <w:lang w:eastAsia="zh-CN"/>
        </w:rPr>
        <w:t>县委宣传部隶属行政机构，核定编制</w:t>
      </w:r>
      <w:r>
        <w:rPr>
          <w:rFonts w:hint="eastAsia" w:ascii="Times New Roman" w:hAnsi="Times New Roman" w:eastAsia="仿宋_GB2312"/>
          <w:sz w:val="32"/>
          <w:szCs w:val="32"/>
          <w:lang w:val="en-US" w:eastAsia="zh-CN"/>
        </w:rPr>
        <w:t>6名（含机关事业编制3名）。县委宣传部内设机构:县广播电视局、政府新闻办公室、县委网信办、新闻出版局、互联网信息办公室、“乡村振兴 那曲奋进”办公室。</w:t>
      </w:r>
    </w:p>
    <w:p>
      <w:pPr>
        <w:jc w:val="center"/>
        <w:rPr>
          <w:rFonts w:hint="eastAsia" w:ascii="Times New Roman" w:hAnsi="Times New Roman" w:eastAsia="方正小标宋简体"/>
          <w:sz w:val="32"/>
          <w:szCs w:val="32"/>
        </w:rPr>
      </w:pPr>
    </w:p>
    <w:p>
      <w:pPr>
        <w:spacing w:line="588" w:lineRule="exact"/>
        <w:ind w:firstLine="640" w:firstLineChars="200"/>
        <w:rPr>
          <w:rFonts w:ascii="Times New Roman" w:hAnsi="Times New Roman" w:eastAsia="仿宋"/>
          <w:sz w:val="32"/>
          <w:szCs w:val="32"/>
        </w:rPr>
      </w:pPr>
    </w:p>
    <w:p>
      <w:pPr>
        <w:spacing w:line="588" w:lineRule="exact"/>
        <w:ind w:firstLine="640" w:firstLineChars="200"/>
        <w:rPr>
          <w:rFonts w:ascii="Times New Roman" w:hAnsi="Times New Roman" w:eastAsia="仿宋"/>
          <w:sz w:val="32"/>
          <w:szCs w:val="32"/>
        </w:rPr>
      </w:pPr>
    </w:p>
    <w:p>
      <w:pPr>
        <w:spacing w:line="588" w:lineRule="exact"/>
        <w:ind w:firstLine="800" w:firstLineChars="200"/>
        <w:jc w:val="center"/>
        <w:rPr>
          <w:rFonts w:ascii="Times New Roman" w:hAnsi="Times New Roman" w:eastAsia="方正小标宋简体"/>
          <w:sz w:val="40"/>
          <w:szCs w:val="32"/>
        </w:rPr>
      </w:pPr>
    </w:p>
    <w:p>
      <w:pPr>
        <w:spacing w:line="588" w:lineRule="exact"/>
        <w:jc w:val="center"/>
        <w:rPr>
          <w:rFonts w:ascii="Times New Roman" w:hAnsi="Times New Roman" w:eastAsia="方正小标宋简体"/>
          <w:sz w:val="40"/>
          <w:szCs w:val="32"/>
        </w:rPr>
      </w:pPr>
      <w:r>
        <w:rPr>
          <w:rFonts w:hint="eastAsia" w:ascii="Times New Roman" w:hAnsi="Times New Roman" w:eastAsia="方正小标宋简体"/>
          <w:sz w:val="40"/>
          <w:szCs w:val="32"/>
        </w:rPr>
        <w:t>第二部分</w:t>
      </w:r>
      <w:r>
        <w:rPr>
          <w:rFonts w:ascii="Times New Roman" w:hAnsi="Times New Roman" w:eastAsia="方正小标宋简体"/>
          <w:sz w:val="40"/>
          <w:szCs w:val="32"/>
        </w:rPr>
        <w:t xml:space="preserve"> </w:t>
      </w:r>
      <w:r>
        <w:rPr>
          <w:rFonts w:hint="eastAsia" w:ascii="Times New Roman" w:hAnsi="Times New Roman" w:eastAsia="方正小标宋简体"/>
          <w:sz w:val="40"/>
          <w:szCs w:val="32"/>
        </w:rPr>
        <w:t>2025年部门预算表</w:t>
      </w:r>
    </w:p>
    <w:p>
      <w:pPr>
        <w:spacing w:line="588" w:lineRule="exact"/>
        <w:ind w:firstLine="640" w:firstLineChars="200"/>
        <w:rPr>
          <w:rFonts w:ascii="Times New Roman" w:hAnsi="Times New Roman" w:eastAsia="方正小标宋简体"/>
          <w:sz w:val="32"/>
          <w:szCs w:val="32"/>
        </w:rPr>
      </w:pPr>
    </w:p>
    <w:p>
      <w:pPr>
        <w:rPr>
          <w:rFonts w:hint="eastAsia" w:ascii="Times New Roman" w:hAnsi="Times New Roman" w:eastAsia="黑体"/>
          <w:sz w:val="32"/>
          <w:szCs w:val="32"/>
        </w:rPr>
      </w:pPr>
      <w:r>
        <w:rPr>
          <w:rFonts w:hint="eastAsia" w:ascii="Times New Roman" w:hAnsi="Times New Roman" w:eastAsia="黑体"/>
          <w:sz w:val="32"/>
          <w:szCs w:val="32"/>
        </w:rPr>
        <w:t>表格详见附件。</w:t>
      </w:r>
    </w:p>
    <w:p>
      <w:pPr>
        <w:spacing w:line="588" w:lineRule="exact"/>
        <w:ind w:firstLine="640" w:firstLineChars="200"/>
        <w:rPr>
          <w:rFonts w:ascii="Times New Roman" w:hAnsi="Times New Roman" w:eastAsia="仿宋"/>
          <w:sz w:val="32"/>
          <w:szCs w:val="32"/>
        </w:rPr>
      </w:pPr>
    </w:p>
    <w:p>
      <w:pPr>
        <w:spacing w:line="588" w:lineRule="exact"/>
        <w:ind w:firstLine="640" w:firstLineChars="200"/>
        <w:rPr>
          <w:rFonts w:ascii="Times New Roman" w:hAnsi="Times New Roman" w:eastAsia="仿宋"/>
          <w:sz w:val="32"/>
          <w:szCs w:val="32"/>
        </w:rPr>
      </w:pPr>
    </w:p>
    <w:p>
      <w:pPr>
        <w:spacing w:line="588" w:lineRule="exact"/>
        <w:ind w:firstLine="640" w:firstLineChars="200"/>
        <w:rPr>
          <w:rFonts w:ascii="Times New Roman" w:hAnsi="Times New Roman" w:eastAsia="仿宋"/>
          <w:sz w:val="32"/>
          <w:szCs w:val="32"/>
        </w:rPr>
      </w:pPr>
    </w:p>
    <w:p>
      <w:pPr>
        <w:spacing w:line="588" w:lineRule="exact"/>
        <w:ind w:firstLine="640" w:firstLineChars="200"/>
        <w:rPr>
          <w:rFonts w:ascii="Times New Roman" w:hAnsi="Times New Roman" w:eastAsia="仿宋"/>
          <w:sz w:val="32"/>
          <w:szCs w:val="32"/>
        </w:rPr>
      </w:pPr>
    </w:p>
    <w:p>
      <w:pPr>
        <w:spacing w:line="588" w:lineRule="exact"/>
        <w:ind w:firstLine="640" w:firstLineChars="200"/>
        <w:rPr>
          <w:rFonts w:ascii="Times New Roman" w:hAnsi="Times New Roman" w:eastAsia="仿宋"/>
          <w:sz w:val="32"/>
          <w:szCs w:val="32"/>
        </w:rPr>
      </w:pPr>
    </w:p>
    <w:p>
      <w:pPr>
        <w:spacing w:line="588" w:lineRule="exact"/>
        <w:ind w:firstLine="640" w:firstLineChars="200"/>
        <w:rPr>
          <w:rFonts w:ascii="Times New Roman" w:hAnsi="Times New Roman" w:eastAsia="仿宋"/>
          <w:sz w:val="32"/>
          <w:szCs w:val="32"/>
        </w:rPr>
      </w:pPr>
    </w:p>
    <w:p>
      <w:pPr>
        <w:spacing w:line="588" w:lineRule="exact"/>
        <w:ind w:firstLine="640" w:firstLineChars="200"/>
        <w:rPr>
          <w:rFonts w:ascii="Times New Roman" w:hAnsi="Times New Roman" w:eastAsia="仿宋"/>
          <w:sz w:val="32"/>
          <w:szCs w:val="32"/>
        </w:rPr>
      </w:pPr>
    </w:p>
    <w:p>
      <w:pPr>
        <w:spacing w:line="588" w:lineRule="exact"/>
        <w:ind w:firstLine="640" w:firstLineChars="200"/>
        <w:rPr>
          <w:rFonts w:ascii="Times New Roman" w:hAnsi="Times New Roman" w:eastAsia="仿宋"/>
          <w:sz w:val="32"/>
          <w:szCs w:val="32"/>
        </w:rPr>
      </w:pPr>
    </w:p>
    <w:p>
      <w:pPr>
        <w:spacing w:line="588" w:lineRule="exact"/>
        <w:ind w:firstLine="640" w:firstLineChars="200"/>
        <w:rPr>
          <w:rFonts w:ascii="Times New Roman" w:hAnsi="Times New Roman" w:eastAsia="仿宋"/>
          <w:sz w:val="32"/>
          <w:szCs w:val="32"/>
        </w:rPr>
      </w:pPr>
    </w:p>
    <w:p>
      <w:pPr>
        <w:spacing w:line="588" w:lineRule="exact"/>
        <w:ind w:firstLine="640" w:firstLineChars="200"/>
        <w:rPr>
          <w:rFonts w:ascii="Times New Roman" w:hAnsi="Times New Roman" w:eastAsia="仿宋"/>
          <w:sz w:val="32"/>
          <w:szCs w:val="32"/>
        </w:rPr>
      </w:pPr>
    </w:p>
    <w:p>
      <w:pPr>
        <w:spacing w:line="588" w:lineRule="exact"/>
        <w:ind w:firstLine="640" w:firstLineChars="200"/>
        <w:rPr>
          <w:rFonts w:ascii="Times New Roman" w:hAnsi="Times New Roman" w:eastAsia="仿宋"/>
          <w:sz w:val="32"/>
          <w:szCs w:val="32"/>
        </w:rPr>
      </w:pPr>
    </w:p>
    <w:p>
      <w:pPr>
        <w:spacing w:line="588" w:lineRule="exact"/>
        <w:ind w:firstLine="640" w:firstLineChars="200"/>
        <w:rPr>
          <w:rFonts w:ascii="Times New Roman" w:hAnsi="Times New Roman" w:eastAsia="仿宋"/>
          <w:sz w:val="32"/>
          <w:szCs w:val="32"/>
        </w:rPr>
      </w:pPr>
    </w:p>
    <w:p>
      <w:pPr>
        <w:spacing w:line="588" w:lineRule="exact"/>
        <w:ind w:firstLine="640" w:firstLineChars="200"/>
        <w:rPr>
          <w:rFonts w:ascii="Times New Roman" w:hAnsi="Times New Roman" w:eastAsia="仿宋"/>
          <w:sz w:val="32"/>
          <w:szCs w:val="32"/>
        </w:rPr>
      </w:pPr>
    </w:p>
    <w:p>
      <w:pPr>
        <w:spacing w:line="588" w:lineRule="exact"/>
        <w:ind w:firstLine="640" w:firstLineChars="200"/>
        <w:rPr>
          <w:rFonts w:ascii="Times New Roman" w:hAnsi="Times New Roman" w:eastAsia="仿宋"/>
          <w:sz w:val="32"/>
          <w:szCs w:val="32"/>
        </w:rPr>
      </w:pPr>
    </w:p>
    <w:p>
      <w:pPr>
        <w:spacing w:line="588" w:lineRule="exact"/>
        <w:ind w:firstLine="640" w:firstLineChars="200"/>
        <w:rPr>
          <w:rFonts w:ascii="Times New Roman" w:hAnsi="Times New Roman" w:eastAsia="仿宋"/>
          <w:sz w:val="32"/>
          <w:szCs w:val="32"/>
        </w:rPr>
      </w:pPr>
    </w:p>
    <w:p>
      <w:pPr>
        <w:spacing w:line="588" w:lineRule="exact"/>
        <w:ind w:firstLine="640" w:firstLineChars="200"/>
        <w:rPr>
          <w:rFonts w:ascii="Times New Roman" w:hAnsi="Times New Roman" w:eastAsia="仿宋"/>
          <w:sz w:val="32"/>
          <w:szCs w:val="32"/>
        </w:rPr>
      </w:pPr>
    </w:p>
    <w:p>
      <w:pPr>
        <w:spacing w:line="588" w:lineRule="exact"/>
        <w:ind w:firstLine="640" w:firstLineChars="200"/>
        <w:jc w:val="center"/>
        <w:rPr>
          <w:rFonts w:ascii="Times New Roman" w:hAnsi="Times New Roman" w:eastAsia="黑体"/>
          <w:sz w:val="32"/>
          <w:szCs w:val="32"/>
        </w:rPr>
      </w:pPr>
    </w:p>
    <w:p>
      <w:pPr>
        <w:spacing w:line="588" w:lineRule="exact"/>
        <w:ind w:firstLine="640" w:firstLineChars="200"/>
        <w:jc w:val="center"/>
        <w:rPr>
          <w:rFonts w:ascii="Times New Roman" w:hAnsi="Times New Roman" w:eastAsia="黑体"/>
          <w:sz w:val="32"/>
          <w:szCs w:val="32"/>
        </w:rPr>
      </w:pPr>
    </w:p>
    <w:p>
      <w:pPr>
        <w:spacing w:line="588" w:lineRule="exact"/>
        <w:ind w:firstLine="640" w:firstLineChars="200"/>
        <w:jc w:val="center"/>
        <w:rPr>
          <w:rFonts w:ascii="Times New Roman" w:hAnsi="Times New Roman" w:eastAsia="黑体"/>
          <w:sz w:val="32"/>
          <w:szCs w:val="32"/>
        </w:rPr>
      </w:pPr>
    </w:p>
    <w:p>
      <w:pPr>
        <w:numPr>
          <w:ilvl w:val="0"/>
          <w:numId w:val="1"/>
        </w:numPr>
        <w:spacing w:line="588" w:lineRule="exact"/>
        <w:jc w:val="center"/>
        <w:rPr>
          <w:rFonts w:hint="eastAsia" w:ascii="Times New Roman" w:hAnsi="Times New Roman" w:eastAsia="方正小标宋简体"/>
          <w:sz w:val="40"/>
          <w:szCs w:val="32"/>
        </w:rPr>
      </w:pPr>
      <w:r>
        <w:rPr>
          <w:rFonts w:hint="eastAsia" w:ascii="Times New Roman" w:hAnsi="Times New Roman" w:eastAsia="方正小标宋简体"/>
          <w:sz w:val="40"/>
          <w:szCs w:val="32"/>
        </w:rPr>
        <w:t>2025年部门预算情况说明</w:t>
      </w:r>
    </w:p>
    <w:p>
      <w:pPr>
        <w:numPr>
          <w:numId w:val="0"/>
        </w:numPr>
        <w:spacing w:line="588" w:lineRule="exact"/>
        <w:jc w:val="both"/>
        <w:rPr>
          <w:rFonts w:hint="eastAsia" w:ascii="Times New Roman" w:hAnsi="Times New Roman" w:eastAsia="方正小标宋简体"/>
          <w:sz w:val="40"/>
          <w:szCs w:val="32"/>
        </w:rPr>
      </w:pPr>
    </w:p>
    <w:p>
      <w:pPr>
        <w:spacing w:line="588" w:lineRule="exact"/>
        <w:ind w:firstLine="640" w:firstLineChars="200"/>
        <w:rPr>
          <w:rFonts w:ascii="Times New Roman" w:hAnsi="Times New Roman" w:eastAsia="黑体"/>
          <w:sz w:val="32"/>
          <w:szCs w:val="32"/>
        </w:rPr>
      </w:pPr>
      <w:r>
        <w:rPr>
          <w:rFonts w:ascii="Times New Roman" w:hAnsi="Times New Roman" w:eastAsia="黑体"/>
          <w:sz w:val="32"/>
          <w:szCs w:val="32"/>
        </w:rPr>
        <w:t>一</w:t>
      </w:r>
      <w:r>
        <w:rPr>
          <w:rFonts w:hint="eastAsia" w:ascii="Times New Roman" w:hAnsi="Times New Roman" w:eastAsia="黑体"/>
          <w:sz w:val="32"/>
          <w:szCs w:val="32"/>
        </w:rPr>
        <w:t>、</w:t>
      </w:r>
      <w:r>
        <w:rPr>
          <w:rFonts w:ascii="Times New Roman" w:hAnsi="Times New Roman" w:eastAsia="黑体"/>
          <w:sz w:val="32"/>
          <w:szCs w:val="32"/>
        </w:rPr>
        <w:t>部门预算收支增减变化情况</w:t>
      </w:r>
    </w:p>
    <w:p>
      <w:pPr>
        <w:spacing w:line="588"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2025年本部门收入预算</w:t>
      </w:r>
      <w:r>
        <w:rPr>
          <w:rFonts w:hint="eastAsia" w:ascii="Times New Roman" w:hAnsi="Times New Roman" w:eastAsia="仿宋"/>
          <w:sz w:val="32"/>
          <w:szCs w:val="32"/>
          <w:lang w:val="en-US" w:eastAsia="zh-CN"/>
        </w:rPr>
        <w:t>995.42</w:t>
      </w:r>
      <w:r>
        <w:rPr>
          <w:rFonts w:hint="eastAsia" w:ascii="Times New Roman" w:hAnsi="Times New Roman" w:eastAsia="仿宋"/>
          <w:sz w:val="32"/>
          <w:szCs w:val="32"/>
        </w:rPr>
        <w:t>万元，比上年增加</w:t>
      </w:r>
      <w:r>
        <w:rPr>
          <w:rFonts w:hint="eastAsia" w:ascii="Times New Roman" w:hAnsi="Times New Roman" w:eastAsia="仿宋"/>
          <w:sz w:val="32"/>
          <w:szCs w:val="32"/>
          <w:u w:val="none"/>
          <w:lang w:val="en-US" w:eastAsia="zh-CN"/>
        </w:rPr>
        <w:t>334.14</w:t>
      </w:r>
      <w:r>
        <w:rPr>
          <w:rFonts w:hint="eastAsia" w:ascii="Times New Roman" w:hAnsi="Times New Roman" w:eastAsia="仿宋"/>
          <w:sz w:val="32"/>
          <w:szCs w:val="32"/>
        </w:rPr>
        <w:t>万元，增长</w:t>
      </w:r>
      <w:r>
        <w:rPr>
          <w:rFonts w:hint="eastAsia" w:ascii="Times New Roman" w:hAnsi="Times New Roman" w:eastAsia="仿宋"/>
          <w:sz w:val="32"/>
          <w:szCs w:val="32"/>
          <w:lang w:val="en-US" w:eastAsia="zh-CN"/>
        </w:rPr>
        <w:t>5</w:t>
      </w:r>
      <w:r>
        <w:rPr>
          <w:rFonts w:hint="eastAsia" w:ascii="Times New Roman" w:hAnsi="Times New Roman" w:eastAsia="仿宋"/>
          <w:sz w:val="32"/>
          <w:szCs w:val="32"/>
        </w:rPr>
        <w:t>%，主要原因是：</w:t>
      </w:r>
      <w:r>
        <w:rPr>
          <w:rFonts w:hint="eastAsia" w:ascii="Times New Roman" w:hAnsi="Times New Roman" w:eastAsia="仿宋"/>
          <w:sz w:val="32"/>
          <w:szCs w:val="32"/>
          <w:lang w:eastAsia="zh-CN"/>
        </w:rPr>
        <w:t>人员增加</w:t>
      </w:r>
      <w:r>
        <w:rPr>
          <w:rFonts w:hint="eastAsia" w:ascii="Times New Roman" w:hAnsi="Times New Roman" w:eastAsia="仿宋"/>
          <w:sz w:val="32"/>
          <w:szCs w:val="32"/>
        </w:rPr>
        <w:t>；支出预算</w:t>
      </w:r>
      <w:r>
        <w:rPr>
          <w:rFonts w:hint="eastAsia" w:ascii="Times New Roman" w:hAnsi="Times New Roman" w:eastAsia="仿宋"/>
          <w:sz w:val="32"/>
          <w:szCs w:val="32"/>
          <w:lang w:val="en-US" w:eastAsia="zh-CN"/>
        </w:rPr>
        <w:t>525.63</w:t>
      </w:r>
      <w:r>
        <w:rPr>
          <w:rFonts w:hint="eastAsia" w:ascii="Times New Roman" w:hAnsi="Times New Roman" w:eastAsia="仿宋"/>
          <w:sz w:val="32"/>
          <w:szCs w:val="32"/>
        </w:rPr>
        <w:t>万元，比上年增加</w:t>
      </w:r>
      <w:r>
        <w:rPr>
          <w:rFonts w:hint="eastAsia" w:ascii="Times New Roman" w:hAnsi="Times New Roman" w:eastAsia="仿宋"/>
          <w:sz w:val="32"/>
          <w:szCs w:val="32"/>
          <w:lang w:val="en-US" w:eastAsia="zh-CN"/>
        </w:rPr>
        <w:t>135.65</w:t>
      </w:r>
      <w:r>
        <w:rPr>
          <w:rFonts w:hint="eastAsia" w:ascii="Times New Roman" w:hAnsi="Times New Roman" w:eastAsia="仿宋"/>
          <w:sz w:val="32"/>
          <w:szCs w:val="32"/>
        </w:rPr>
        <w:t>万元，增长</w:t>
      </w:r>
      <w:r>
        <w:rPr>
          <w:rFonts w:hint="eastAsia" w:ascii="Times New Roman" w:hAnsi="Times New Roman" w:eastAsia="仿宋"/>
          <w:sz w:val="32"/>
          <w:szCs w:val="32"/>
          <w:lang w:val="en-US" w:eastAsia="zh-CN"/>
        </w:rPr>
        <w:t>2</w:t>
      </w:r>
      <w:r>
        <w:rPr>
          <w:rFonts w:hint="eastAsia" w:ascii="Times New Roman" w:hAnsi="Times New Roman" w:eastAsia="仿宋"/>
          <w:sz w:val="32"/>
          <w:szCs w:val="32"/>
        </w:rPr>
        <w:t>%，主要原因是：</w:t>
      </w:r>
      <w:r>
        <w:rPr>
          <w:rFonts w:hint="eastAsia" w:ascii="Times New Roman" w:hAnsi="Times New Roman" w:eastAsia="仿宋"/>
          <w:sz w:val="32"/>
          <w:szCs w:val="32"/>
          <w:lang w:eastAsia="zh-CN"/>
        </w:rPr>
        <w:t>人员调整增加</w:t>
      </w:r>
      <w:r>
        <w:rPr>
          <w:rFonts w:hint="eastAsia" w:ascii="Times New Roman" w:hAnsi="Times New Roman" w:eastAsia="仿宋"/>
          <w:sz w:val="32"/>
          <w:szCs w:val="32"/>
        </w:rPr>
        <w:t>。</w:t>
      </w:r>
    </w:p>
    <w:p>
      <w:pPr>
        <w:spacing w:line="588" w:lineRule="exact"/>
        <w:ind w:firstLine="640" w:firstLineChars="200"/>
        <w:rPr>
          <w:rFonts w:ascii="Times New Roman" w:hAnsi="Times New Roman" w:eastAsia="黑体"/>
          <w:sz w:val="32"/>
          <w:szCs w:val="32"/>
        </w:rPr>
      </w:pPr>
      <w:r>
        <w:rPr>
          <w:rFonts w:ascii="Times New Roman" w:hAnsi="Times New Roman" w:eastAsia="黑体"/>
          <w:sz w:val="32"/>
          <w:szCs w:val="32"/>
        </w:rPr>
        <w:t>二</w:t>
      </w:r>
      <w:r>
        <w:rPr>
          <w:rFonts w:hint="eastAsia" w:ascii="Times New Roman" w:hAnsi="Times New Roman" w:eastAsia="黑体"/>
          <w:sz w:val="32"/>
          <w:szCs w:val="32"/>
        </w:rPr>
        <w:t>、“</w:t>
      </w:r>
      <w:r>
        <w:rPr>
          <w:rFonts w:ascii="Times New Roman" w:hAnsi="Times New Roman" w:eastAsia="黑体"/>
          <w:sz w:val="32"/>
          <w:szCs w:val="32"/>
        </w:rPr>
        <w:t>三公</w:t>
      </w:r>
      <w:r>
        <w:rPr>
          <w:rFonts w:hint="eastAsia" w:ascii="Times New Roman" w:hAnsi="Times New Roman" w:eastAsia="黑体"/>
          <w:sz w:val="32"/>
          <w:szCs w:val="32"/>
        </w:rPr>
        <w:t>”</w:t>
      </w:r>
      <w:r>
        <w:rPr>
          <w:rFonts w:ascii="Times New Roman" w:hAnsi="Times New Roman" w:eastAsia="黑体"/>
          <w:sz w:val="32"/>
          <w:szCs w:val="32"/>
        </w:rPr>
        <w:t>经费安排情况</w:t>
      </w:r>
    </w:p>
    <w:p>
      <w:pPr>
        <w:spacing w:line="588" w:lineRule="exact"/>
        <w:ind w:firstLine="640" w:firstLineChars="200"/>
        <w:rPr>
          <w:rFonts w:hint="eastAsia" w:ascii="Times New Roman" w:hAnsi="Times New Roman" w:eastAsia="仿宋"/>
          <w:sz w:val="32"/>
          <w:szCs w:val="32"/>
          <w:lang w:val="en-US" w:eastAsia="zh-CN"/>
        </w:rPr>
      </w:pPr>
      <w:r>
        <w:rPr>
          <w:rFonts w:hint="eastAsia" w:ascii="Times New Roman" w:hAnsi="Times New Roman" w:eastAsia="仿宋"/>
          <w:sz w:val="32"/>
          <w:szCs w:val="32"/>
        </w:rPr>
        <w:t>2025年本部门财政拨款安排“三公”经费</w:t>
      </w:r>
      <w:r>
        <w:rPr>
          <w:rFonts w:hint="eastAsia" w:ascii="Times New Roman" w:hAnsi="Times New Roman" w:eastAsia="仿宋"/>
          <w:sz w:val="32"/>
          <w:szCs w:val="32"/>
          <w:lang w:val="en-US" w:eastAsia="zh-CN"/>
        </w:rPr>
        <w:t>8.4</w:t>
      </w:r>
      <w:r>
        <w:rPr>
          <w:rFonts w:hint="eastAsia" w:ascii="Times New Roman" w:hAnsi="Times New Roman" w:eastAsia="仿宋"/>
          <w:sz w:val="32"/>
          <w:szCs w:val="32"/>
        </w:rPr>
        <w:t>万元，比上年</w:t>
      </w:r>
      <w:r>
        <w:rPr>
          <w:rFonts w:hint="eastAsia" w:ascii="Times New Roman" w:hAnsi="Times New Roman" w:eastAsia="仿宋"/>
          <w:sz w:val="32"/>
          <w:szCs w:val="32"/>
          <w:lang w:eastAsia="zh-CN"/>
        </w:rPr>
        <w:t>增加</w:t>
      </w:r>
      <w:r>
        <w:rPr>
          <w:rFonts w:hint="eastAsia" w:ascii="Times New Roman" w:hAnsi="Times New Roman" w:eastAsia="仿宋"/>
          <w:sz w:val="32"/>
          <w:szCs w:val="32"/>
          <w:lang w:val="en-US" w:eastAsia="zh-CN"/>
        </w:rPr>
        <w:t>8.4</w:t>
      </w:r>
      <w:r>
        <w:rPr>
          <w:rFonts w:hint="eastAsia" w:ascii="Times New Roman" w:hAnsi="Times New Roman" w:eastAsia="仿宋"/>
          <w:sz w:val="32"/>
          <w:szCs w:val="32"/>
        </w:rPr>
        <w:t>万元，</w:t>
      </w:r>
      <w:r>
        <w:rPr>
          <w:rFonts w:hint="eastAsia" w:ascii="Times New Roman" w:hAnsi="Times New Roman" w:eastAsia="仿宋"/>
          <w:sz w:val="32"/>
          <w:szCs w:val="32"/>
          <w:lang w:eastAsia="zh-CN"/>
        </w:rPr>
        <w:t>增长</w:t>
      </w:r>
      <w:r>
        <w:rPr>
          <w:rFonts w:hint="eastAsia" w:ascii="Times New Roman" w:hAnsi="Times New Roman" w:eastAsia="仿宋"/>
          <w:sz w:val="32"/>
          <w:szCs w:val="32"/>
          <w:lang w:val="en-US" w:eastAsia="zh-CN"/>
        </w:rPr>
        <w:t>100</w:t>
      </w:r>
      <w:r>
        <w:rPr>
          <w:rFonts w:hint="eastAsia" w:ascii="Times New Roman" w:hAnsi="Times New Roman" w:eastAsia="仿宋"/>
          <w:sz w:val="32"/>
          <w:szCs w:val="32"/>
        </w:rPr>
        <w:t>%，主要原因是：厉行节约过紧日子，压减“三公”经费，</w:t>
      </w:r>
      <w:r>
        <w:rPr>
          <w:rFonts w:hint="eastAsia" w:ascii="Times New Roman" w:hAnsi="Times New Roman" w:eastAsia="仿宋"/>
          <w:sz w:val="32"/>
          <w:szCs w:val="32"/>
          <w:lang w:eastAsia="zh-CN"/>
        </w:rPr>
        <w:t>从</w:t>
      </w:r>
      <w:r>
        <w:rPr>
          <w:rFonts w:hint="eastAsia" w:ascii="Times New Roman" w:hAnsi="Times New Roman" w:eastAsia="仿宋"/>
          <w:sz w:val="32"/>
          <w:szCs w:val="32"/>
          <w:lang w:val="en-US" w:eastAsia="zh-CN"/>
        </w:rPr>
        <w:t>2025年公车运行经费预算至单位。</w:t>
      </w:r>
    </w:p>
    <w:p>
      <w:pPr>
        <w:spacing w:line="588"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三、机关运行经费安排情况</w:t>
      </w:r>
    </w:p>
    <w:p>
      <w:pPr>
        <w:spacing w:line="588"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202</w:t>
      </w:r>
      <w:r>
        <w:rPr>
          <w:rFonts w:hint="eastAsia" w:ascii="Times New Roman" w:hAnsi="Times New Roman" w:eastAsia="仿宋"/>
          <w:sz w:val="32"/>
          <w:szCs w:val="32"/>
          <w:lang w:val="en-US" w:eastAsia="zh-CN"/>
        </w:rPr>
        <w:t>5</w:t>
      </w:r>
      <w:r>
        <w:rPr>
          <w:rFonts w:hint="eastAsia" w:ascii="Times New Roman" w:hAnsi="Times New Roman" w:eastAsia="仿宋"/>
          <w:sz w:val="32"/>
          <w:szCs w:val="32"/>
        </w:rPr>
        <w:t>年，本部门机关运行经费安排</w:t>
      </w:r>
      <w:r>
        <w:rPr>
          <w:rFonts w:hint="eastAsia" w:ascii="Times New Roman" w:hAnsi="Times New Roman" w:eastAsia="仿宋"/>
          <w:sz w:val="32"/>
          <w:szCs w:val="32"/>
          <w:lang w:val="en-US" w:eastAsia="zh-CN"/>
        </w:rPr>
        <w:t>36.74</w:t>
      </w:r>
      <w:r>
        <w:rPr>
          <w:rFonts w:hint="eastAsia" w:ascii="Times New Roman" w:hAnsi="Times New Roman" w:eastAsia="仿宋"/>
          <w:sz w:val="32"/>
          <w:szCs w:val="32"/>
        </w:rPr>
        <w:t>万元，比上年</w:t>
      </w:r>
      <w:r>
        <w:rPr>
          <w:rFonts w:hint="eastAsia" w:ascii="Times New Roman" w:hAnsi="Times New Roman" w:eastAsia="仿宋"/>
          <w:sz w:val="32"/>
          <w:szCs w:val="32"/>
          <w:lang w:eastAsia="zh-CN"/>
        </w:rPr>
        <w:t>增加</w:t>
      </w:r>
      <w:r>
        <w:rPr>
          <w:rFonts w:hint="eastAsia" w:ascii="Times New Roman" w:hAnsi="Times New Roman" w:eastAsia="仿宋"/>
          <w:sz w:val="32"/>
          <w:szCs w:val="32"/>
          <w:lang w:val="en-US" w:eastAsia="zh-CN"/>
        </w:rPr>
        <w:t>15.94</w:t>
      </w:r>
      <w:r>
        <w:rPr>
          <w:rFonts w:hint="eastAsia" w:ascii="Times New Roman" w:hAnsi="Times New Roman" w:eastAsia="仿宋"/>
          <w:sz w:val="32"/>
          <w:szCs w:val="32"/>
        </w:rPr>
        <w:t>万元，主要原因是：</w:t>
      </w:r>
      <w:r>
        <w:rPr>
          <w:rFonts w:hint="eastAsia" w:ascii="Times New Roman" w:hAnsi="Times New Roman" w:eastAsia="仿宋"/>
          <w:sz w:val="32"/>
          <w:szCs w:val="32"/>
          <w:lang w:eastAsia="zh-CN"/>
        </w:rPr>
        <w:t>公车运行维护费增加及人员增多</w:t>
      </w:r>
      <w:r>
        <w:rPr>
          <w:rFonts w:hint="eastAsia" w:ascii="Times New Roman" w:hAnsi="Times New Roman" w:eastAsia="仿宋"/>
          <w:sz w:val="32"/>
          <w:szCs w:val="32"/>
        </w:rPr>
        <w:t>。</w:t>
      </w:r>
    </w:p>
    <w:p>
      <w:pPr>
        <w:spacing w:line="588" w:lineRule="exact"/>
        <w:ind w:firstLine="640" w:firstLineChars="200"/>
        <w:rPr>
          <w:rFonts w:ascii="Times New Roman" w:hAnsi="Times New Roman" w:eastAsia="黑体"/>
          <w:sz w:val="32"/>
          <w:szCs w:val="32"/>
        </w:rPr>
      </w:pPr>
      <w:r>
        <w:rPr>
          <w:rFonts w:ascii="Times New Roman" w:hAnsi="Times New Roman" w:eastAsia="黑体"/>
          <w:sz w:val="32"/>
          <w:szCs w:val="32"/>
        </w:rPr>
        <w:t>四</w:t>
      </w:r>
      <w:r>
        <w:rPr>
          <w:rFonts w:hint="eastAsia" w:ascii="Times New Roman" w:hAnsi="Times New Roman" w:eastAsia="黑体"/>
          <w:sz w:val="32"/>
          <w:szCs w:val="32"/>
        </w:rPr>
        <w:t>、</w:t>
      </w:r>
      <w:r>
        <w:rPr>
          <w:rFonts w:ascii="Times New Roman" w:hAnsi="Times New Roman" w:eastAsia="黑体"/>
          <w:sz w:val="32"/>
          <w:szCs w:val="32"/>
        </w:rPr>
        <w:t>政府采购情况</w:t>
      </w:r>
    </w:p>
    <w:p>
      <w:pPr>
        <w:spacing w:line="588"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2025年本部门政府采购安排</w:t>
      </w:r>
      <w:r>
        <w:rPr>
          <w:rFonts w:hint="eastAsia" w:ascii="Times New Roman" w:hAnsi="Times New Roman" w:eastAsia="仿宋"/>
          <w:sz w:val="32"/>
          <w:szCs w:val="32"/>
          <w:lang w:val="en-US" w:eastAsia="zh-CN"/>
        </w:rPr>
        <w:t>0</w:t>
      </w:r>
      <w:r>
        <w:rPr>
          <w:rFonts w:hint="eastAsia" w:ascii="Times New Roman" w:hAnsi="Times New Roman" w:eastAsia="仿宋"/>
          <w:sz w:val="32"/>
          <w:szCs w:val="32"/>
        </w:rPr>
        <w:t>万元，其中：货物类采购预算</w:t>
      </w:r>
      <w:r>
        <w:rPr>
          <w:rFonts w:hint="eastAsia" w:ascii="Times New Roman" w:hAnsi="Times New Roman" w:eastAsia="仿宋"/>
          <w:sz w:val="32"/>
          <w:szCs w:val="32"/>
          <w:lang w:val="en-US" w:eastAsia="zh-CN"/>
        </w:rPr>
        <w:t>0</w:t>
      </w:r>
      <w:r>
        <w:rPr>
          <w:rFonts w:hint="eastAsia" w:ascii="Times New Roman" w:hAnsi="Times New Roman" w:eastAsia="仿宋"/>
          <w:sz w:val="32"/>
          <w:szCs w:val="32"/>
        </w:rPr>
        <w:t>万元，工程类采购预算</w:t>
      </w:r>
      <w:r>
        <w:rPr>
          <w:rFonts w:hint="eastAsia" w:ascii="Times New Roman" w:hAnsi="Times New Roman" w:eastAsia="仿宋"/>
          <w:sz w:val="32"/>
          <w:szCs w:val="32"/>
          <w:lang w:val="en-US" w:eastAsia="zh-CN"/>
        </w:rPr>
        <w:t>0</w:t>
      </w:r>
      <w:r>
        <w:rPr>
          <w:rFonts w:hint="eastAsia" w:ascii="Times New Roman" w:hAnsi="Times New Roman" w:eastAsia="仿宋"/>
          <w:sz w:val="32"/>
          <w:szCs w:val="32"/>
        </w:rPr>
        <w:t>万元，服务类采购预算</w:t>
      </w:r>
      <w:r>
        <w:rPr>
          <w:rFonts w:hint="eastAsia" w:ascii="Times New Roman" w:hAnsi="Times New Roman" w:eastAsia="仿宋"/>
          <w:sz w:val="32"/>
          <w:szCs w:val="32"/>
          <w:lang w:val="en-US" w:eastAsia="zh-CN"/>
        </w:rPr>
        <w:t>0</w:t>
      </w:r>
      <w:r>
        <w:rPr>
          <w:rFonts w:hint="eastAsia" w:ascii="Times New Roman" w:hAnsi="Times New Roman" w:eastAsia="仿宋"/>
          <w:sz w:val="32"/>
          <w:szCs w:val="32"/>
        </w:rPr>
        <w:t>万元等。</w:t>
      </w:r>
    </w:p>
    <w:p>
      <w:pPr>
        <w:spacing w:line="588" w:lineRule="exact"/>
        <w:ind w:firstLine="640" w:firstLineChars="200"/>
        <w:rPr>
          <w:rFonts w:ascii="Times New Roman" w:hAnsi="Times New Roman" w:eastAsia="黑体"/>
          <w:sz w:val="32"/>
          <w:szCs w:val="32"/>
        </w:rPr>
      </w:pPr>
      <w:r>
        <w:rPr>
          <w:rFonts w:ascii="Times New Roman" w:hAnsi="Times New Roman" w:eastAsia="黑体"/>
          <w:sz w:val="32"/>
          <w:szCs w:val="32"/>
        </w:rPr>
        <w:t>五</w:t>
      </w:r>
      <w:r>
        <w:rPr>
          <w:rFonts w:hint="eastAsia" w:ascii="Times New Roman" w:hAnsi="Times New Roman" w:eastAsia="黑体"/>
          <w:sz w:val="32"/>
          <w:szCs w:val="32"/>
        </w:rPr>
        <w:t>、</w:t>
      </w:r>
      <w:r>
        <w:rPr>
          <w:rFonts w:ascii="Times New Roman" w:hAnsi="Times New Roman" w:eastAsia="黑体"/>
          <w:sz w:val="32"/>
          <w:szCs w:val="32"/>
        </w:rPr>
        <w:t>国有资产占有使用情况</w:t>
      </w:r>
    </w:p>
    <w:p>
      <w:pPr>
        <w:spacing w:line="588"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rPr>
        <w:t>截至2025年1月20日，本部门固定资产构成情况为：</w:t>
      </w:r>
      <w:r>
        <w:rPr>
          <w:rFonts w:hint="eastAsia" w:ascii="Times New Roman" w:hAnsi="Times New Roman" w:eastAsia="仿宋"/>
          <w:sz w:val="32"/>
          <w:szCs w:val="32"/>
          <w:lang w:eastAsia="zh-CN"/>
        </w:rPr>
        <w:t>无</w:t>
      </w:r>
      <w:r>
        <w:rPr>
          <w:rFonts w:hint="eastAsia" w:ascii="Times New Roman" w:hAnsi="Times New Roman" w:eastAsia="仿宋"/>
          <w:sz w:val="32"/>
          <w:szCs w:val="32"/>
        </w:rPr>
        <w:t>房屋，</w:t>
      </w:r>
      <w:r>
        <w:rPr>
          <w:rFonts w:hint="eastAsia" w:ascii="Times New Roman" w:hAnsi="Times New Roman" w:eastAsia="仿宋"/>
          <w:sz w:val="32"/>
          <w:szCs w:val="32"/>
          <w:lang w:eastAsia="zh-CN"/>
        </w:rPr>
        <w:t>无</w:t>
      </w:r>
      <w:r>
        <w:rPr>
          <w:rFonts w:hint="eastAsia" w:ascii="Times New Roman" w:hAnsi="Times New Roman" w:eastAsia="仿宋"/>
          <w:sz w:val="32"/>
          <w:szCs w:val="32"/>
        </w:rPr>
        <w:t>车辆，单价在</w:t>
      </w:r>
      <w:r>
        <w:rPr>
          <w:rFonts w:ascii="Times New Roman" w:hAnsi="Times New Roman" w:eastAsia="仿宋"/>
          <w:sz w:val="32"/>
          <w:szCs w:val="32"/>
        </w:rPr>
        <w:t>50</w:t>
      </w:r>
      <w:r>
        <w:rPr>
          <w:rFonts w:hint="eastAsia" w:ascii="Times New Roman" w:hAnsi="Times New Roman" w:eastAsia="仿宋"/>
          <w:sz w:val="32"/>
          <w:szCs w:val="32"/>
        </w:rPr>
        <w:t>万元以上通用设备</w:t>
      </w:r>
      <w:r>
        <w:rPr>
          <w:rFonts w:hint="eastAsia" w:ascii="Times New Roman" w:hAnsi="Times New Roman" w:eastAsia="仿宋"/>
          <w:sz w:val="32"/>
          <w:szCs w:val="32"/>
          <w:lang w:val="en-US" w:eastAsia="zh-CN"/>
        </w:rPr>
        <w:t>0</w:t>
      </w:r>
      <w:r>
        <w:rPr>
          <w:rFonts w:hint="eastAsia" w:ascii="Times New Roman" w:hAnsi="Times New Roman" w:eastAsia="仿宋"/>
          <w:sz w:val="32"/>
          <w:szCs w:val="32"/>
        </w:rPr>
        <w:t>台（套），单价在</w:t>
      </w:r>
      <w:r>
        <w:rPr>
          <w:rFonts w:ascii="Times New Roman" w:hAnsi="Times New Roman" w:eastAsia="仿宋"/>
          <w:sz w:val="32"/>
          <w:szCs w:val="32"/>
        </w:rPr>
        <w:t>100</w:t>
      </w:r>
      <w:r>
        <w:rPr>
          <w:rFonts w:hint="eastAsia" w:ascii="Times New Roman" w:hAnsi="Times New Roman" w:eastAsia="仿宋"/>
          <w:sz w:val="32"/>
          <w:szCs w:val="32"/>
        </w:rPr>
        <w:t>万元以上专用设备</w:t>
      </w:r>
      <w:r>
        <w:rPr>
          <w:rFonts w:hint="eastAsia" w:ascii="Times New Roman" w:hAnsi="Times New Roman" w:eastAsia="仿宋"/>
          <w:sz w:val="32"/>
          <w:szCs w:val="32"/>
          <w:lang w:val="en-US" w:eastAsia="zh-CN"/>
        </w:rPr>
        <w:t>0</w:t>
      </w:r>
      <w:r>
        <w:rPr>
          <w:rFonts w:hint="eastAsia" w:ascii="Times New Roman" w:hAnsi="Times New Roman" w:eastAsia="仿宋"/>
          <w:sz w:val="32"/>
          <w:szCs w:val="32"/>
        </w:rPr>
        <w:t>台（套）。本年度拟购置固定资产</w:t>
      </w:r>
      <w:r>
        <w:rPr>
          <w:rFonts w:hint="eastAsia" w:ascii="Times New Roman" w:hAnsi="Times New Roman" w:eastAsia="仿宋"/>
          <w:sz w:val="32"/>
          <w:szCs w:val="32"/>
          <w:lang w:val="en-US" w:eastAsia="zh-CN"/>
        </w:rPr>
        <w:t>0</w:t>
      </w:r>
      <w:r>
        <w:rPr>
          <w:rFonts w:hint="eastAsia" w:ascii="Times New Roman" w:hAnsi="Times New Roman" w:eastAsia="仿宋"/>
          <w:sz w:val="32"/>
          <w:szCs w:val="32"/>
        </w:rPr>
        <w:t>万元</w:t>
      </w:r>
      <w:r>
        <w:rPr>
          <w:rFonts w:hint="eastAsia" w:ascii="Times New Roman" w:hAnsi="Times New Roman" w:eastAsia="仿宋"/>
          <w:sz w:val="32"/>
          <w:szCs w:val="32"/>
          <w:lang w:val="en-US" w:eastAsia="zh-CN"/>
        </w:rPr>
        <w:t>.</w:t>
      </w:r>
    </w:p>
    <w:p>
      <w:pPr>
        <w:spacing w:line="588"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六</w:t>
      </w:r>
      <w:r>
        <w:rPr>
          <w:rFonts w:ascii="Times New Roman" w:hAnsi="Times New Roman" w:eastAsia="黑体"/>
          <w:sz w:val="32"/>
          <w:szCs w:val="32"/>
        </w:rPr>
        <w:t>、项目绩效目标情况</w:t>
      </w:r>
    </w:p>
    <w:p>
      <w:pPr>
        <w:spacing w:line="588" w:lineRule="exact"/>
        <w:ind w:firstLine="640" w:firstLineChars="200"/>
        <w:rPr>
          <w:rFonts w:hint="default" w:ascii="Times New Roman" w:hAnsi="Times New Roman" w:eastAsia="仿宋"/>
          <w:sz w:val="32"/>
          <w:szCs w:val="32"/>
          <w:highlight w:val="none"/>
          <w:lang w:val="en-US" w:eastAsia="zh-CN"/>
        </w:rPr>
      </w:pPr>
      <w:r>
        <w:rPr>
          <w:rFonts w:hint="eastAsia" w:ascii="Times New Roman" w:hAnsi="Times New Roman" w:eastAsia="仿宋"/>
          <w:sz w:val="32"/>
          <w:szCs w:val="32"/>
        </w:rPr>
        <w:t>2025年，实行绩</w:t>
      </w:r>
      <w:r>
        <w:rPr>
          <w:rFonts w:hint="eastAsia" w:ascii="Times New Roman" w:hAnsi="Times New Roman" w:eastAsia="仿宋"/>
          <w:sz w:val="32"/>
          <w:szCs w:val="32"/>
          <w:highlight w:val="none"/>
        </w:rPr>
        <w:t>效目标管理项目</w:t>
      </w:r>
      <w:r>
        <w:rPr>
          <w:rFonts w:hint="eastAsia" w:ascii="Times New Roman" w:hAnsi="Times New Roman" w:eastAsia="仿宋"/>
          <w:sz w:val="32"/>
          <w:szCs w:val="32"/>
          <w:highlight w:val="none"/>
          <w:lang w:val="en-US" w:eastAsia="zh-CN"/>
        </w:rPr>
        <w:t>16</w:t>
      </w:r>
      <w:r>
        <w:rPr>
          <w:rFonts w:hint="eastAsia" w:ascii="Times New Roman" w:hAnsi="Times New Roman" w:eastAsia="仿宋"/>
          <w:sz w:val="32"/>
          <w:szCs w:val="32"/>
          <w:highlight w:val="none"/>
        </w:rPr>
        <w:t>个，资金</w:t>
      </w:r>
      <w:r>
        <w:rPr>
          <w:rFonts w:hint="eastAsia" w:ascii="Times New Roman" w:hAnsi="Times New Roman" w:eastAsia="仿宋"/>
          <w:sz w:val="32"/>
          <w:szCs w:val="32"/>
          <w:highlight w:val="none"/>
          <w:lang w:val="en-US" w:eastAsia="zh-CN"/>
        </w:rPr>
        <w:t>474.69</w:t>
      </w:r>
      <w:r>
        <w:rPr>
          <w:rFonts w:hint="eastAsia" w:ascii="Times New Roman" w:hAnsi="Times New Roman" w:eastAsia="仿宋"/>
          <w:sz w:val="32"/>
          <w:szCs w:val="32"/>
          <w:highlight w:val="none"/>
        </w:rPr>
        <w:t>万元，实现项目支出绩效目标管理全覆盖。其中本部门重点项目绩效目标情况如下</w:t>
      </w:r>
      <w:r>
        <w:rPr>
          <w:rFonts w:hint="eastAsia" w:ascii="Times New Roman" w:hAnsi="Times New Roman" w:eastAsia="仿宋"/>
          <w:sz w:val="32"/>
          <w:szCs w:val="32"/>
          <w:highlight w:val="none"/>
          <w:lang w:eastAsia="zh-CN"/>
        </w:rPr>
        <w:t>：详见部门预算表附表</w:t>
      </w:r>
      <w:r>
        <w:rPr>
          <w:rFonts w:hint="eastAsia" w:ascii="Times New Roman" w:hAnsi="Times New Roman" w:eastAsia="仿宋"/>
          <w:sz w:val="32"/>
          <w:szCs w:val="32"/>
          <w:highlight w:val="none"/>
          <w:lang w:val="en-US" w:eastAsia="zh-CN"/>
        </w:rPr>
        <w:t>4-9</w:t>
      </w:r>
    </w:p>
    <w:p>
      <w:pPr>
        <w:spacing w:line="588"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七、其他需要说明的情况</w:t>
      </w:r>
    </w:p>
    <w:p>
      <w:pPr>
        <w:widowControl/>
        <w:spacing w:line="588" w:lineRule="exact"/>
        <w:jc w:val="both"/>
        <w:rPr>
          <w:rFonts w:hint="eastAsia" w:ascii="Times New Roman" w:hAnsi="Times New Roman" w:eastAsia="仿宋"/>
          <w:sz w:val="32"/>
          <w:szCs w:val="32"/>
          <w:lang w:eastAsia="zh-CN"/>
        </w:rPr>
      </w:pPr>
      <w:r>
        <w:rPr>
          <w:rFonts w:hint="eastAsia" w:ascii="Times New Roman" w:hAnsi="Times New Roman" w:eastAsia="仿宋"/>
          <w:sz w:val="32"/>
          <w:szCs w:val="32"/>
        </w:rPr>
        <w:t>政府债务情况。</w:t>
      </w:r>
      <w:r>
        <w:rPr>
          <w:rFonts w:hint="eastAsia" w:ascii="Times New Roman" w:hAnsi="Times New Roman" w:eastAsia="仿宋"/>
          <w:sz w:val="32"/>
          <w:szCs w:val="32"/>
          <w:lang w:eastAsia="zh-CN"/>
        </w:rPr>
        <w:t>本单位无政府债务。</w:t>
      </w:r>
    </w:p>
    <w:p>
      <w:pPr>
        <w:widowControl/>
        <w:spacing w:line="588" w:lineRule="exact"/>
        <w:jc w:val="both"/>
        <w:rPr>
          <w:rFonts w:hint="eastAsia" w:ascii="Times New Roman" w:hAnsi="Times New Roman" w:eastAsia="仿宋"/>
          <w:sz w:val="32"/>
          <w:szCs w:val="32"/>
          <w:lang w:eastAsia="zh-CN"/>
        </w:rPr>
      </w:pPr>
    </w:p>
    <w:p>
      <w:pPr>
        <w:widowControl/>
        <w:spacing w:line="588" w:lineRule="exact"/>
        <w:jc w:val="center"/>
        <w:rPr>
          <w:rFonts w:ascii="Times New Roman" w:hAnsi="Times New Roman" w:eastAsia="方正小标宋简体"/>
          <w:sz w:val="32"/>
          <w:szCs w:val="32"/>
        </w:rPr>
      </w:pPr>
      <w:r>
        <w:rPr>
          <w:rFonts w:hint="eastAsia" w:ascii="Times New Roman" w:hAnsi="Times New Roman" w:eastAsia="方正小标宋简体"/>
          <w:sz w:val="40"/>
          <w:szCs w:val="32"/>
        </w:rPr>
        <w:t>第四部分  名词解释</w:t>
      </w:r>
    </w:p>
    <w:p>
      <w:pPr>
        <w:spacing w:line="588" w:lineRule="exact"/>
        <w:ind w:firstLine="640" w:firstLineChars="200"/>
        <w:rPr>
          <w:rFonts w:ascii="Times New Roman" w:hAnsi="Times New Roman" w:eastAsia="黑体"/>
          <w:sz w:val="32"/>
          <w:szCs w:val="32"/>
        </w:rPr>
      </w:pPr>
    </w:p>
    <w:p>
      <w:pPr>
        <w:spacing w:line="588" w:lineRule="exact"/>
        <w:ind w:firstLine="640" w:firstLineChars="200"/>
        <w:rPr>
          <w:rFonts w:ascii="Times New Roman" w:hAnsi="Times New Roman" w:eastAsia="仿宋"/>
          <w:sz w:val="32"/>
          <w:szCs w:val="32"/>
        </w:rPr>
      </w:pPr>
      <w:r>
        <w:rPr>
          <w:rFonts w:hint="eastAsia" w:ascii="Times New Roman" w:hAnsi="Times New Roman" w:eastAsia="黑体"/>
          <w:sz w:val="32"/>
          <w:szCs w:val="32"/>
        </w:rPr>
        <w:t>一、财政拨款收入：</w:t>
      </w:r>
      <w:r>
        <w:rPr>
          <w:rFonts w:hint="eastAsia" w:ascii="Times New Roman" w:hAnsi="Times New Roman" w:eastAsia="仿宋"/>
          <w:sz w:val="32"/>
          <w:szCs w:val="32"/>
        </w:rPr>
        <w:t>指预算单位从本级财政部门取得的财政预算资金收入。</w:t>
      </w:r>
    </w:p>
    <w:p>
      <w:pPr>
        <w:spacing w:line="588" w:lineRule="exact"/>
        <w:ind w:firstLine="640" w:firstLineChars="200"/>
        <w:rPr>
          <w:rFonts w:ascii="Times New Roman" w:hAnsi="Times New Roman" w:eastAsia="仿宋"/>
          <w:sz w:val="32"/>
          <w:szCs w:val="32"/>
        </w:rPr>
      </w:pPr>
      <w:r>
        <w:rPr>
          <w:rFonts w:hint="eastAsia" w:ascii="Times New Roman" w:hAnsi="Times New Roman" w:eastAsia="黑体"/>
          <w:sz w:val="32"/>
          <w:szCs w:val="32"/>
        </w:rPr>
        <w:t>二、事业收入：</w:t>
      </w:r>
      <w:r>
        <w:rPr>
          <w:rFonts w:hint="eastAsia" w:ascii="Times New Roman" w:hAnsi="Times New Roman" w:eastAsia="仿宋"/>
          <w:sz w:val="32"/>
          <w:szCs w:val="32"/>
        </w:rPr>
        <w:t>指事业单位开展专业业务活动及辅助活动所取得的收入。</w:t>
      </w:r>
    </w:p>
    <w:p>
      <w:pPr>
        <w:spacing w:line="588" w:lineRule="exact"/>
        <w:ind w:firstLine="640" w:firstLineChars="200"/>
        <w:rPr>
          <w:rFonts w:ascii="Times New Roman" w:hAnsi="Times New Roman" w:eastAsia="仿宋"/>
          <w:sz w:val="32"/>
          <w:szCs w:val="32"/>
        </w:rPr>
      </w:pPr>
      <w:r>
        <w:rPr>
          <w:rFonts w:hint="eastAsia" w:ascii="Times New Roman" w:hAnsi="Times New Roman" w:eastAsia="黑体"/>
          <w:sz w:val="32"/>
          <w:szCs w:val="32"/>
        </w:rPr>
        <w:t>三、经营收入：</w:t>
      </w:r>
      <w:r>
        <w:rPr>
          <w:rFonts w:hint="eastAsia" w:ascii="Times New Roman" w:hAnsi="Times New Roman" w:eastAsia="仿宋"/>
          <w:sz w:val="32"/>
          <w:szCs w:val="32"/>
        </w:rPr>
        <w:t>指事业单位在专业业务活动及其辅助活动之外开展非独立核算经营活动取得的收入。</w:t>
      </w:r>
    </w:p>
    <w:p>
      <w:pPr>
        <w:spacing w:line="588" w:lineRule="exact"/>
        <w:ind w:firstLine="640" w:firstLineChars="200"/>
        <w:rPr>
          <w:rFonts w:ascii="Times New Roman" w:hAnsi="Times New Roman" w:eastAsia="仿宋"/>
          <w:sz w:val="32"/>
          <w:szCs w:val="32"/>
        </w:rPr>
      </w:pPr>
      <w:r>
        <w:rPr>
          <w:rFonts w:hint="eastAsia" w:ascii="Times New Roman" w:hAnsi="Times New Roman" w:eastAsia="黑体"/>
          <w:sz w:val="32"/>
          <w:szCs w:val="32"/>
        </w:rPr>
        <w:t>四</w:t>
      </w:r>
      <w:r>
        <w:rPr>
          <w:rFonts w:ascii="Times New Roman" w:hAnsi="Times New Roman" w:eastAsia="黑体"/>
          <w:sz w:val="32"/>
          <w:szCs w:val="32"/>
        </w:rPr>
        <w:t>、</w:t>
      </w:r>
      <w:r>
        <w:rPr>
          <w:rFonts w:hint="eastAsia" w:ascii="Times New Roman" w:hAnsi="Times New Roman" w:eastAsia="黑体"/>
          <w:sz w:val="32"/>
          <w:szCs w:val="32"/>
        </w:rPr>
        <w:t>其他收入：</w:t>
      </w:r>
      <w:r>
        <w:rPr>
          <w:rFonts w:hint="eastAsia" w:ascii="Times New Roman" w:hAnsi="Times New Roman"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Times New Roman" w:hAnsi="Times New Roman" w:eastAsia="仿宋"/>
          <w:sz w:val="32"/>
          <w:szCs w:val="32"/>
        </w:rPr>
      </w:pPr>
      <w:r>
        <w:rPr>
          <w:rFonts w:hint="eastAsia" w:ascii="Times New Roman" w:hAnsi="Times New Roman" w:eastAsia="黑体"/>
          <w:sz w:val="32"/>
          <w:szCs w:val="32"/>
        </w:rPr>
        <w:t>五、上年结转：</w:t>
      </w:r>
      <w:r>
        <w:rPr>
          <w:rFonts w:hint="eastAsia" w:ascii="Times New Roman" w:hAnsi="Times New Roman" w:eastAsia="仿宋"/>
          <w:sz w:val="32"/>
          <w:szCs w:val="32"/>
        </w:rPr>
        <w:t>指以前年度安排、结转到本年仍按原规定用途继续使用的资金。</w:t>
      </w:r>
    </w:p>
    <w:p>
      <w:pPr>
        <w:spacing w:line="588"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六、用事业基金弥补收支差额：</w:t>
      </w:r>
      <w:r>
        <w:rPr>
          <w:rFonts w:hint="eastAsia" w:ascii="Times New Roman" w:hAnsi="Times New Roman"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七、</w:t>
      </w:r>
      <w:r>
        <w:rPr>
          <w:rFonts w:ascii="Times New Roman" w:hAnsi="Times New Roman" w:eastAsia="黑体"/>
          <w:sz w:val="32"/>
          <w:szCs w:val="32"/>
        </w:rPr>
        <w:t>基本支出</w:t>
      </w:r>
      <w:r>
        <w:rPr>
          <w:rFonts w:hint="eastAsia" w:ascii="Times New Roman" w:hAnsi="Times New Roman" w:eastAsia="黑体"/>
          <w:sz w:val="32"/>
          <w:szCs w:val="32"/>
        </w:rPr>
        <w:t>：</w:t>
      </w:r>
      <w:r>
        <w:rPr>
          <w:rFonts w:ascii="Times New Roman" w:hAnsi="Times New Roman" w:eastAsia="仿宋"/>
          <w:sz w:val="32"/>
          <w:szCs w:val="32"/>
        </w:rPr>
        <w:t>指为保障机构正常运转</w:t>
      </w:r>
      <w:r>
        <w:rPr>
          <w:rFonts w:hint="eastAsia" w:ascii="Times New Roman" w:hAnsi="Times New Roman" w:eastAsia="仿宋"/>
          <w:sz w:val="32"/>
          <w:szCs w:val="32"/>
        </w:rPr>
        <w:t>、</w:t>
      </w:r>
      <w:r>
        <w:rPr>
          <w:rFonts w:ascii="Times New Roman" w:hAnsi="Times New Roman" w:eastAsia="仿宋"/>
          <w:sz w:val="32"/>
          <w:szCs w:val="32"/>
        </w:rPr>
        <w:t>完成日常工作任务而发生的人员支出和公用支出</w:t>
      </w:r>
      <w:r>
        <w:rPr>
          <w:rFonts w:hint="eastAsia" w:ascii="Times New Roman" w:hAnsi="Times New Roman" w:eastAsia="仿宋"/>
          <w:sz w:val="32"/>
          <w:szCs w:val="32"/>
        </w:rPr>
        <w:t>。</w:t>
      </w:r>
    </w:p>
    <w:p>
      <w:pPr>
        <w:autoSpaceDE w:val="0"/>
        <w:autoSpaceDN w:val="0"/>
        <w:adjustRightInd w:val="0"/>
        <w:spacing w:line="588" w:lineRule="exact"/>
        <w:ind w:firstLine="640" w:firstLineChars="200"/>
        <w:jc w:val="left"/>
        <w:rPr>
          <w:rFonts w:ascii="Times New Roman" w:hAnsi="Times New Roman" w:eastAsia="仿宋"/>
          <w:sz w:val="32"/>
          <w:szCs w:val="32"/>
        </w:rPr>
      </w:pPr>
      <w:r>
        <w:rPr>
          <w:rFonts w:hint="eastAsia" w:ascii="Times New Roman" w:hAnsi="Times New Roman" w:eastAsia="黑体"/>
          <w:sz w:val="32"/>
          <w:szCs w:val="32"/>
        </w:rPr>
        <w:t>八</w:t>
      </w:r>
      <w:r>
        <w:rPr>
          <w:rFonts w:ascii="Times New Roman" w:hAnsi="Times New Roman" w:eastAsia="黑体"/>
          <w:sz w:val="32"/>
          <w:szCs w:val="32"/>
        </w:rPr>
        <w:t>、</w:t>
      </w:r>
      <w:r>
        <w:rPr>
          <w:rFonts w:hint="eastAsia" w:ascii="Times New Roman" w:hAnsi="Times New Roman" w:eastAsia="黑体"/>
          <w:sz w:val="32"/>
          <w:szCs w:val="32"/>
        </w:rPr>
        <w:t>项目支出：</w:t>
      </w:r>
      <w:r>
        <w:rPr>
          <w:rFonts w:hint="eastAsia" w:ascii="Times New Roman" w:hAnsi="Times New Roman"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Times New Roman" w:hAnsi="Times New Roman" w:eastAsia="仿宋_GB2312" w:cs="仿宋_GB2312"/>
          <w:kern w:val="0"/>
          <w:sz w:val="32"/>
          <w:szCs w:val="32"/>
        </w:rPr>
      </w:pPr>
      <w:r>
        <w:rPr>
          <w:rFonts w:hint="eastAsia" w:ascii="Times New Roman" w:hAnsi="Times New Roman" w:eastAsia="黑体"/>
          <w:sz w:val="32"/>
          <w:szCs w:val="32"/>
        </w:rPr>
        <w:t>九</w:t>
      </w:r>
      <w:r>
        <w:rPr>
          <w:rFonts w:ascii="Times New Roman" w:hAnsi="Times New Roman" w:eastAsia="黑体"/>
          <w:sz w:val="32"/>
          <w:szCs w:val="32"/>
        </w:rPr>
        <w:t>、</w:t>
      </w:r>
      <w:r>
        <w:rPr>
          <w:rFonts w:hint="eastAsia" w:ascii="Times New Roman" w:hAnsi="Times New Roman" w:eastAsia="黑体"/>
          <w:sz w:val="32"/>
          <w:szCs w:val="32"/>
        </w:rPr>
        <w:t>经营支出：</w:t>
      </w:r>
      <w:r>
        <w:rPr>
          <w:rFonts w:hint="eastAsia" w:ascii="Times New Roman" w:hAnsi="Times New Roman" w:eastAsia="仿宋"/>
          <w:sz w:val="32"/>
          <w:szCs w:val="32"/>
        </w:rPr>
        <w:t>指事业单位在专业业务活动及其辅助活动之外开展非独立核算经营活动发生的支出。</w:t>
      </w:r>
    </w:p>
    <w:p>
      <w:pPr>
        <w:spacing w:line="588" w:lineRule="exact"/>
        <w:ind w:firstLine="640" w:firstLineChars="200"/>
        <w:rPr>
          <w:rFonts w:ascii="Times New Roman" w:hAnsi="Times New Roman" w:eastAsia="仿宋"/>
          <w:sz w:val="32"/>
          <w:szCs w:val="32"/>
        </w:rPr>
      </w:pPr>
      <w:r>
        <w:rPr>
          <w:rFonts w:ascii="Times New Roman" w:hAnsi="Times New Roman" w:eastAsia="黑体"/>
          <w:sz w:val="32"/>
          <w:szCs w:val="32"/>
        </w:rPr>
        <w:t>十</w:t>
      </w:r>
      <w:r>
        <w:rPr>
          <w:rFonts w:hint="eastAsia" w:ascii="Times New Roman" w:hAnsi="Times New Roman" w:eastAsia="黑体"/>
          <w:sz w:val="32"/>
          <w:szCs w:val="32"/>
        </w:rPr>
        <w:t>、</w:t>
      </w:r>
      <w:r>
        <w:rPr>
          <w:rFonts w:ascii="Times New Roman" w:hAnsi="Times New Roman" w:eastAsia="黑体"/>
          <w:sz w:val="32"/>
          <w:szCs w:val="32"/>
        </w:rPr>
        <w:t>行政经费</w:t>
      </w:r>
      <w:r>
        <w:rPr>
          <w:rFonts w:hint="eastAsia" w:ascii="Times New Roman" w:hAnsi="Times New Roman" w:eastAsia="黑体"/>
          <w:sz w:val="32"/>
          <w:szCs w:val="32"/>
        </w:rPr>
        <w:t>（机关运行经费）：</w:t>
      </w:r>
      <w:r>
        <w:rPr>
          <w:rFonts w:hint="eastAsia" w:ascii="Times New Roman" w:hAnsi="Times New Roman"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Times New Roman" w:hAnsi="Times New Roman" w:eastAsia="仿宋"/>
          <w:sz w:val="32"/>
          <w:szCs w:val="32"/>
        </w:rPr>
      </w:pPr>
      <w:r>
        <w:rPr>
          <w:rFonts w:hint="eastAsia" w:ascii="Times New Roman" w:hAnsi="Times New Roman" w:eastAsia="黑体"/>
          <w:sz w:val="32"/>
          <w:szCs w:val="32"/>
        </w:rPr>
        <w:t>十一、“三公”经费：</w:t>
      </w:r>
      <w:r>
        <w:rPr>
          <w:rFonts w:hint="eastAsia" w:ascii="Times New Roman" w:hAnsi="Times New Roman"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Times New Roman" w:hAnsi="Times New Roman" w:eastAsia="仿宋"/>
          <w:sz w:val="32"/>
          <w:szCs w:val="32"/>
        </w:rPr>
      </w:pPr>
      <w:r>
        <w:rPr>
          <w:rFonts w:hint="eastAsia" w:ascii="Times New Roman" w:hAnsi="Times New Roman" w:eastAsia="黑体"/>
          <w:sz w:val="32"/>
          <w:szCs w:val="32"/>
        </w:rPr>
        <w:t>十二</w:t>
      </w:r>
      <w:r>
        <w:rPr>
          <w:rFonts w:ascii="Times New Roman" w:hAnsi="Times New Roman" w:eastAsia="黑体"/>
          <w:sz w:val="32"/>
          <w:szCs w:val="32"/>
        </w:rPr>
        <w:t>、</w:t>
      </w:r>
      <w:r>
        <w:rPr>
          <w:rFonts w:hint="eastAsia" w:ascii="Times New Roman" w:hAnsi="Times New Roman" w:eastAsia="黑体"/>
          <w:sz w:val="32"/>
          <w:szCs w:val="32"/>
        </w:rPr>
        <w:t>重点项目：</w:t>
      </w:r>
      <w:r>
        <w:rPr>
          <w:rFonts w:hint="eastAsia" w:ascii="Times New Roman" w:hAnsi="Times New Roman"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p>
      <w:pPr>
        <w:rPr>
          <w:rFonts w:ascii="Times New Roman" w:hAnsi="Times New Roman"/>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948283"/>
    <w:multiLevelType w:val="singleLevel"/>
    <w:tmpl w:val="BA948283"/>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F59C3"/>
    <w:rsid w:val="02271C8B"/>
    <w:rsid w:val="06AF0BDC"/>
    <w:rsid w:val="0FF2203E"/>
    <w:rsid w:val="142508DE"/>
    <w:rsid w:val="2BCD4C71"/>
    <w:rsid w:val="33AC5136"/>
    <w:rsid w:val="3550227A"/>
    <w:rsid w:val="3F287D90"/>
    <w:rsid w:val="3F7C358E"/>
    <w:rsid w:val="41A21C21"/>
    <w:rsid w:val="47A928FF"/>
    <w:rsid w:val="54BF6C9A"/>
    <w:rsid w:val="54EC27F9"/>
    <w:rsid w:val="550E1FD4"/>
    <w:rsid w:val="573D1DC2"/>
    <w:rsid w:val="5D2105E0"/>
    <w:rsid w:val="5D975B4B"/>
    <w:rsid w:val="65827431"/>
    <w:rsid w:val="69294C70"/>
    <w:rsid w:val="6C0E1927"/>
    <w:rsid w:val="71406B25"/>
    <w:rsid w:val="7C1D6E07"/>
    <w:rsid w:val="7FFB6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1754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2025-02-10T10:50:00Z</dcterms:created>
  <dc:creator>Administrator</dc:creator>
  <cp:lastModifiedBy>Administrator</cp:lastModifiedBy>
  <cp:lastPrinted>2025-02-17T09:52:45Z</cp:lastPrinted>
  <dcterms:modified xsi:type="dcterms:W3CDTF">2025-02-17T09:55:44Z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8FF04F96976D47E6B7D901526F6A007D</vt:lpwstr>
  </property>
</Properties>
</file>