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人社局2024年度部门预算</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jc w:val="center"/>
        <w:rPr>
          <w:rFonts w:ascii="仿宋" w:hAnsi="仿宋" w:eastAsia="仿宋"/>
          <w:sz w:val="32"/>
          <w:szCs w:val="32"/>
        </w:rPr>
      </w:pPr>
      <w:r>
        <w:rPr>
          <w:rFonts w:hint="eastAsia" w:ascii="仿宋" w:hAnsi="仿宋" w:eastAsia="仿宋"/>
          <w:sz w:val="32"/>
          <w:szCs w:val="32"/>
        </w:rPr>
        <w:t>2024年3月1日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ind w:firstLine="640" w:firstLineChars="200"/>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人社局概况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人社局2024年度部门预算明细表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人社局2024年度部门预算数据分析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人社局概况</w:t>
      </w:r>
    </w:p>
    <w:p>
      <w:pPr>
        <w:ind w:firstLine="640" w:firstLineChars="200"/>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1.拟订全县人力资源市场发展规划和人力资源服务业发展、人力资源流动政策并组织实施，促进人力资源合理流动、有效配置。</w:t>
      </w:r>
    </w:p>
    <w:p>
      <w:pPr>
        <w:ind w:firstLine="640" w:firstLineChars="200"/>
        <w:rPr>
          <w:rFonts w:ascii="仿宋" w:hAnsi="仿宋" w:eastAsia="仿宋"/>
          <w:sz w:val="32"/>
          <w:szCs w:val="32"/>
        </w:rPr>
      </w:pPr>
      <w:r>
        <w:rPr>
          <w:rFonts w:hint="eastAsia" w:ascii="仿宋" w:hAnsi="仿宋" w:eastAsia="仿宋"/>
          <w:sz w:val="32"/>
          <w:szCs w:val="32"/>
        </w:rPr>
        <w:t>2.负责促进全县就业工作，拟订统筹城乡的就业发展规划和政策并组织实施，完善公共就业创业服务体系，拟订就业援助制度，牵头拟订高校毕业生就业政策。</w:t>
      </w:r>
    </w:p>
    <w:p>
      <w:pPr>
        <w:ind w:firstLine="640" w:firstLineChars="200"/>
        <w:rPr>
          <w:rFonts w:ascii="仿宋" w:hAnsi="仿宋" w:eastAsia="仿宋"/>
          <w:sz w:val="32"/>
          <w:szCs w:val="32"/>
        </w:rPr>
      </w:pPr>
      <w:r>
        <w:rPr>
          <w:rFonts w:hint="eastAsia" w:ascii="仿宋" w:hAnsi="仿宋" w:eastAsia="仿宋"/>
          <w:sz w:val="32"/>
          <w:szCs w:val="32"/>
        </w:rPr>
        <w:t>3.统筹推进建立覆盖城乡的多层次社会保障体系，贯彻国家、自治区养老、失业、工伤等社会保险及其补充保险政策和标准，经办参保人员社会保险关系转移接续。</w:t>
      </w:r>
    </w:p>
    <w:p>
      <w:pPr>
        <w:ind w:firstLine="640" w:firstLineChars="200"/>
        <w:rPr>
          <w:rFonts w:ascii="仿宋" w:hAnsi="仿宋" w:eastAsia="仿宋"/>
          <w:sz w:val="32"/>
          <w:szCs w:val="32"/>
        </w:rPr>
      </w:pPr>
      <w:r>
        <w:rPr>
          <w:rFonts w:hint="eastAsia" w:ascii="仿宋" w:hAnsi="仿宋" w:eastAsia="仿宋"/>
          <w:sz w:val="32"/>
          <w:szCs w:val="32"/>
        </w:rPr>
        <w:t>4.监督实施劳动人事争议调解仲裁制度和劳动关系政策。完善劳动关系协调机制。监督实施职工工作时间、休息休假和假期制度，监督实施消除非法使用童工政策和女工、未成年工的特殊劳动保护政策。</w:t>
      </w:r>
    </w:p>
    <w:p>
      <w:pPr>
        <w:ind w:firstLine="640" w:firstLineChars="200"/>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人社局下设局长、财务、劳动监察3个办公室。安多县人社局属一级预算单位，无二级预算单位。</w:t>
      </w:r>
    </w:p>
    <w:p>
      <w:pPr>
        <w:ind w:firstLine="640" w:firstLineChars="200"/>
        <w:rPr>
          <w:rFonts w:ascii="仿宋" w:hAnsi="仿宋" w:eastAsia="仿宋"/>
          <w:sz w:val="32"/>
          <w:szCs w:val="32"/>
        </w:rPr>
      </w:pPr>
    </w:p>
    <w:p>
      <w:pPr>
        <w:rPr>
          <w:rFonts w:ascii="仿宋" w:hAnsi="仿宋" w:eastAsia="仿宋"/>
          <w:sz w:val="32"/>
          <w:szCs w:val="32"/>
        </w:rPr>
      </w:pP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人社局2024年度预算明细表</w:t>
      </w: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黑体" w:hAnsi="黑体" w:eastAsia="黑体"/>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ind w:firstLine="640" w:firstLineChars="200"/>
        <w:jc w:val="center"/>
        <w:rPr>
          <w:rFonts w:ascii="方正小标宋简体" w:hAnsi="仿宋" w:eastAsia="方正小标宋简体"/>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人社局2024年度部门预算数据分析</w:t>
      </w:r>
    </w:p>
    <w:p>
      <w:pPr>
        <w:ind w:firstLine="640" w:firstLineChars="200"/>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一、2024年部门收支总表的说明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2024年收支总预算1969.97万元。收入包括：一般公共预算拨款收入1969.97万元、上年结转0.00万元；支出包括：社会保障和就业支出1746.38万元、卫生健康支出14.97万元、农林水支出191.84万元、住房保障支出16.78万元。</w:t>
      </w:r>
    </w:p>
    <w:p>
      <w:pPr>
        <w:ind w:firstLine="640" w:firstLineChars="200"/>
        <w:rPr>
          <w:rFonts w:ascii="黑体" w:hAnsi="黑体" w:eastAsia="黑体"/>
          <w:sz w:val="32"/>
          <w:szCs w:val="32"/>
        </w:rPr>
      </w:pPr>
      <w:r>
        <w:rPr>
          <w:rFonts w:hint="eastAsia" w:ascii="黑体" w:hAnsi="黑体" w:eastAsia="黑体"/>
          <w:sz w:val="32"/>
          <w:szCs w:val="32"/>
        </w:rPr>
        <w:t>二、2024年度部门收入总表的说明</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收入预算1969.97万元，其中：上年结转结余0.00万元；一般公共预算拨款收入1969.97万元，占100%。</w:t>
      </w:r>
    </w:p>
    <w:p>
      <w:pPr>
        <w:ind w:firstLine="640" w:firstLineChars="200"/>
        <w:rPr>
          <w:rFonts w:ascii="黑体" w:hAnsi="黑体" w:eastAsia="黑体"/>
          <w:sz w:val="32"/>
          <w:szCs w:val="32"/>
        </w:rPr>
      </w:pPr>
      <w:r>
        <w:rPr>
          <w:rFonts w:hint="eastAsia" w:ascii="黑体" w:hAnsi="黑体" w:eastAsia="黑体"/>
          <w:sz w:val="32"/>
          <w:szCs w:val="32"/>
        </w:rPr>
        <w:t>三、2024年部门支出总表的说明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2024年支出预算1969.97万元，其中：基本支出998.8万元，占50.70%；项目支出971.17万元，占49.30%。</w:t>
      </w:r>
      <w:r>
        <w:rPr>
          <w:rFonts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四、2024年财政拨款收支总表的说明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2024年财政拨款收支总预算1969.97万元。包括：一般公共预算当年拨款收入1969.97万元、上年结转0.00万元；支出包括：社会保障和就业支出1746.38万元、卫生健康支出14.97万元、农林水支出191.84万元、住房保障支出16.78万元。</w:t>
      </w:r>
    </w:p>
    <w:p>
      <w:pPr>
        <w:ind w:firstLine="640" w:firstLineChars="200"/>
        <w:rPr>
          <w:rFonts w:ascii="黑体" w:hAnsi="黑体" w:eastAsia="黑体"/>
          <w:sz w:val="32"/>
          <w:szCs w:val="32"/>
        </w:rPr>
      </w:pPr>
      <w:r>
        <w:rPr>
          <w:rFonts w:hint="eastAsia" w:ascii="黑体" w:hAnsi="黑体" w:eastAsia="黑体"/>
          <w:sz w:val="32"/>
          <w:szCs w:val="32"/>
        </w:rPr>
        <w:t>五、2024年一般公共预算支出表的说明</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2024年一般公共预算当年拨款1969.97万元,比2023年执行数减少593.79万元，主要原因：2023年部分资金是后期追加。</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color w:val="000000" w:themeColor="text1"/>
          <w:sz w:val="32"/>
          <w:szCs w:val="32"/>
        </w:rPr>
        <w:t>社会保障和就业支出</w:t>
      </w:r>
      <w:r>
        <w:rPr>
          <w:rFonts w:hint="eastAsia" w:ascii="仿宋" w:hAnsi="仿宋" w:eastAsia="仿宋"/>
          <w:sz w:val="32"/>
          <w:szCs w:val="32"/>
        </w:rPr>
        <w:t>1746.38</w:t>
      </w:r>
      <w:r>
        <w:rPr>
          <w:rFonts w:hint="eastAsia" w:ascii="仿宋" w:hAnsi="仿宋" w:eastAsia="仿宋"/>
          <w:color w:val="000000" w:themeColor="text1"/>
          <w:sz w:val="32"/>
          <w:szCs w:val="32"/>
        </w:rPr>
        <w:t>万元，占88.65%；卫生健康支出</w:t>
      </w:r>
      <w:r>
        <w:rPr>
          <w:rFonts w:hint="eastAsia" w:ascii="仿宋" w:hAnsi="仿宋" w:eastAsia="仿宋"/>
          <w:sz w:val="32"/>
          <w:szCs w:val="32"/>
        </w:rPr>
        <w:t>14.97</w:t>
      </w:r>
      <w:r>
        <w:rPr>
          <w:rFonts w:hint="eastAsia" w:ascii="仿宋" w:hAnsi="仿宋" w:eastAsia="仿宋"/>
          <w:color w:val="000000" w:themeColor="text1"/>
          <w:sz w:val="32"/>
          <w:szCs w:val="32"/>
        </w:rPr>
        <w:t>万元，占0.76%；</w:t>
      </w:r>
      <w:r>
        <w:rPr>
          <w:rFonts w:hint="eastAsia" w:ascii="仿宋" w:hAnsi="仿宋" w:eastAsia="仿宋"/>
          <w:sz w:val="32"/>
          <w:szCs w:val="32"/>
        </w:rPr>
        <w:t>农林水支出191.84万元，占9.74%；</w:t>
      </w:r>
      <w:r>
        <w:rPr>
          <w:rFonts w:hint="eastAsia" w:ascii="仿宋" w:hAnsi="仿宋" w:eastAsia="仿宋"/>
          <w:color w:val="000000" w:themeColor="text1"/>
          <w:sz w:val="32"/>
          <w:szCs w:val="32"/>
        </w:rPr>
        <w:t>住房保障支出</w:t>
      </w:r>
      <w:r>
        <w:rPr>
          <w:rFonts w:hint="eastAsia" w:ascii="仿宋" w:hAnsi="仿宋" w:eastAsia="仿宋"/>
          <w:sz w:val="32"/>
          <w:szCs w:val="32"/>
        </w:rPr>
        <w:t>16.78</w:t>
      </w:r>
      <w:r>
        <w:rPr>
          <w:rFonts w:hint="eastAsia" w:ascii="仿宋" w:hAnsi="仿宋" w:eastAsia="仿宋"/>
          <w:color w:val="000000" w:themeColor="text1"/>
          <w:sz w:val="32"/>
          <w:szCs w:val="32"/>
        </w:rPr>
        <w:t>万元，占0.85%。</w:t>
      </w:r>
      <w:r>
        <w:rPr>
          <w:rFonts w:ascii="仿宋" w:hAnsi="仿宋" w:eastAsia="仿宋"/>
          <w:sz w:val="32"/>
          <w:szCs w:val="32"/>
        </w:rPr>
        <w:t xml:space="preserve"> </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社会保障和就业支出（类）人力资源和社会保障管理事务（款）行政运行（项）2024年预算数为270.30万元，比2023年执行数减少443.38万元，下降62.13%。主要是2024年公益性岗位补贴纳入社会保障和就业支出（类）就业补助（款）公益性岗位补贴（项）。</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2. 社会保障和就业支出（类）人力资源和社会保障管理事务（款）一般行政管理事务（项）2024年预算数为14.80万元，与2023年执行数相等。</w:t>
      </w:r>
    </w:p>
    <w:p>
      <w:pPr>
        <w:ind w:firstLine="640" w:firstLineChars="200"/>
        <w:rPr>
          <w:rFonts w:hint="eastAsia" w:ascii="仿宋" w:hAnsi="仿宋" w:eastAsia="仿宋"/>
          <w:color w:val="000000" w:themeColor="text1"/>
          <w:sz w:val="32"/>
          <w:szCs w:val="32"/>
          <w:lang w:val="en-US" w:eastAsia="zh-CN"/>
        </w:rPr>
      </w:pPr>
      <w:r>
        <w:rPr>
          <w:rFonts w:hint="eastAsia" w:ascii="仿宋" w:hAnsi="仿宋" w:eastAsia="仿宋"/>
          <w:sz w:val="32"/>
          <w:szCs w:val="32"/>
        </w:rPr>
        <w:t>3. 社会保障和就业支出（类）人力资源和社会保障管理事务（款）其他人力资源和社会保障管理事务支出（项）2024年预算数为15.45万元，比2023年执行数减少240.30万元，下降93.96%。</w:t>
      </w:r>
      <w:r>
        <w:rPr>
          <w:rFonts w:hint="eastAsia" w:ascii="仿宋" w:hAnsi="仿宋" w:eastAsia="仿宋"/>
          <w:color w:val="000000" w:themeColor="text1"/>
          <w:sz w:val="32"/>
          <w:szCs w:val="32"/>
        </w:rPr>
        <w:t>主要是</w:t>
      </w:r>
      <w:r>
        <w:rPr>
          <w:rFonts w:hint="eastAsia" w:ascii="仿宋" w:hAnsi="仿宋" w:eastAsia="仿宋"/>
          <w:color w:val="000000" w:themeColor="text1"/>
          <w:sz w:val="32"/>
          <w:szCs w:val="32"/>
          <w:lang w:val="en-US" w:eastAsia="zh-CN"/>
        </w:rPr>
        <w:t>2023年该项资金部分是后期追加。</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4. 社会保障和就业支出（类）行政事业单位养老支出（款）事业单位离退休（项）2024年预算数为30.50万元，比2023年执行数增加30.50万元。</w:t>
      </w:r>
      <w:r>
        <w:rPr>
          <w:rFonts w:hint="eastAsia" w:ascii="仿宋" w:hAnsi="仿宋" w:eastAsia="仿宋"/>
          <w:color w:val="000000" w:themeColor="text1"/>
          <w:sz w:val="32"/>
          <w:szCs w:val="32"/>
        </w:rPr>
        <w:t>主要是该项目是2024年新增。</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5. 社会保障和就业支出（类）行政事业单位养老支出（款）机关事业单位基本养老保险缴费支出（项）2024年预算数为22.38万元，比2023年执行数增加2.34万元，上升11.68%。</w:t>
      </w:r>
      <w:r>
        <w:rPr>
          <w:rFonts w:hint="eastAsia" w:ascii="仿宋" w:hAnsi="仿宋" w:eastAsia="仿宋"/>
          <w:color w:val="000000" w:themeColor="text1"/>
          <w:sz w:val="32"/>
          <w:szCs w:val="32"/>
        </w:rPr>
        <w:t>主要是2024年保险缴费基数上升。</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6. 社会保障和就业支出（类）就业补助（款）就业创业服务补贴（项）2024年预算数为350万元，比2023年执行数减少35.66万元，下降9.25%。</w:t>
      </w:r>
      <w:r>
        <w:rPr>
          <w:rFonts w:hint="eastAsia" w:ascii="仿宋" w:hAnsi="仿宋" w:eastAsia="仿宋"/>
          <w:color w:val="000000" w:themeColor="text1"/>
          <w:sz w:val="32"/>
          <w:szCs w:val="32"/>
        </w:rPr>
        <w:t>主要是2024年就业创业补贴政策发生变化。</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7. 社会保障和就业支出（类）就业补助（款）职业培训补贴（项）2024年预算数为100万元，比2023年执行数增加100万元</w:t>
      </w:r>
      <w:r>
        <w:rPr>
          <w:rFonts w:hint="eastAsia" w:ascii="仿宋" w:hAnsi="仿宋" w:eastAsia="仿宋"/>
          <w:sz w:val="32"/>
          <w:szCs w:val="32"/>
          <w:lang w:eastAsia="zh-CN"/>
        </w:rPr>
        <w:t>，</w:t>
      </w:r>
      <w:r>
        <w:rPr>
          <w:rFonts w:hint="eastAsia" w:ascii="仿宋" w:hAnsi="仿宋" w:eastAsia="仿宋"/>
          <w:sz w:val="32"/>
          <w:szCs w:val="32"/>
          <w:lang w:val="en-US" w:eastAsia="zh-CN"/>
        </w:rPr>
        <w:t>上升100%</w:t>
      </w:r>
      <w:r>
        <w:rPr>
          <w:rFonts w:hint="eastAsia" w:ascii="仿宋" w:hAnsi="仿宋" w:eastAsia="仿宋"/>
          <w:sz w:val="32"/>
          <w:szCs w:val="32"/>
        </w:rPr>
        <w:t>。</w:t>
      </w:r>
      <w:r>
        <w:rPr>
          <w:rFonts w:hint="eastAsia" w:ascii="仿宋" w:hAnsi="仿宋" w:eastAsia="仿宋"/>
          <w:color w:val="000000" w:themeColor="text1"/>
          <w:sz w:val="32"/>
          <w:szCs w:val="32"/>
        </w:rPr>
        <w:t>主要是2023年纳入</w:t>
      </w:r>
      <w:r>
        <w:rPr>
          <w:rFonts w:hint="eastAsia" w:ascii="仿宋" w:hAnsi="仿宋" w:eastAsia="仿宋"/>
          <w:sz w:val="32"/>
          <w:szCs w:val="32"/>
        </w:rPr>
        <w:t>社会保障和就业支出（类）人力资源和社会保障管理事务（款）其他人力资源和社会保障管理事务支出（项）</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8. 社会保障和就业支出（类）就业补助（款）公益性岗位补贴（项）2024年预算数为792.33万元，比202</w:t>
      </w:r>
      <w:r>
        <w:rPr>
          <w:rFonts w:hint="eastAsia" w:ascii="仿宋" w:hAnsi="仿宋" w:eastAsia="仿宋"/>
          <w:sz w:val="32"/>
          <w:szCs w:val="32"/>
          <w:lang w:val="en-US" w:eastAsia="zh-CN"/>
        </w:rPr>
        <w:t>3</w:t>
      </w:r>
      <w:r>
        <w:rPr>
          <w:rFonts w:hint="eastAsia" w:ascii="仿宋" w:hAnsi="仿宋" w:eastAsia="仿宋"/>
          <w:sz w:val="32"/>
          <w:szCs w:val="32"/>
        </w:rPr>
        <w:t>年执行数增加694.09万元，上升706.52%。</w:t>
      </w:r>
      <w:r>
        <w:rPr>
          <w:rFonts w:hint="eastAsia" w:ascii="仿宋" w:hAnsi="仿宋" w:eastAsia="仿宋"/>
          <w:color w:val="000000" w:themeColor="text1"/>
          <w:sz w:val="32"/>
          <w:szCs w:val="32"/>
        </w:rPr>
        <w:t>主要是2023年公益性岗位补贴部分资金纳入</w:t>
      </w:r>
      <w:r>
        <w:rPr>
          <w:rFonts w:hint="eastAsia" w:ascii="仿宋" w:hAnsi="仿宋" w:eastAsia="仿宋"/>
          <w:sz w:val="32"/>
          <w:szCs w:val="32"/>
        </w:rPr>
        <w:t>社会保障和就业支出（类）人力资源和社会保障管理事务（款）行政运行（项）</w:t>
      </w:r>
      <w:r>
        <w:rPr>
          <w:rFonts w:hint="eastAsia" w:ascii="仿宋" w:hAnsi="仿宋" w:eastAsia="仿宋"/>
          <w:color w:val="000000" w:themeColor="text1"/>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9.社会保障和就业支出（类）其他社会保障和就业支出（款）其他社会保障和就业支出（项）2024年预算数为150.62万元，比2023年执行数增加76.2</w:t>
      </w:r>
      <w:r>
        <w:rPr>
          <w:rFonts w:hint="eastAsia" w:ascii="仿宋" w:hAnsi="仿宋" w:eastAsia="仿宋"/>
          <w:sz w:val="32"/>
          <w:szCs w:val="32"/>
          <w:lang w:val="en-US" w:eastAsia="zh-CN"/>
        </w:rPr>
        <w:t>6</w:t>
      </w:r>
      <w:r>
        <w:rPr>
          <w:rFonts w:hint="eastAsia" w:ascii="仿宋" w:hAnsi="仿宋" w:eastAsia="仿宋"/>
          <w:sz w:val="32"/>
          <w:szCs w:val="32"/>
        </w:rPr>
        <w:t>万元，上升102.5</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color w:val="000000" w:themeColor="text1"/>
          <w:sz w:val="32"/>
          <w:szCs w:val="32"/>
        </w:rPr>
        <w:t>主要是2024年保险缴费基数上升。</w:t>
      </w:r>
    </w:p>
    <w:p>
      <w:pPr>
        <w:ind w:firstLine="640" w:firstLineChars="200"/>
        <w:rPr>
          <w:rFonts w:ascii="仿宋" w:hAnsi="仿宋" w:eastAsia="仿宋"/>
          <w:sz w:val="32"/>
          <w:szCs w:val="32"/>
        </w:rPr>
      </w:pPr>
      <w:r>
        <w:rPr>
          <w:rFonts w:hint="eastAsia" w:ascii="仿宋" w:hAnsi="仿宋" w:eastAsia="仿宋"/>
          <w:sz w:val="32"/>
          <w:szCs w:val="32"/>
        </w:rPr>
        <w:t>10.卫生健康支出（类）行政事业单位医疗（款）行政单位医疗（项）2024年预算数为10.77万元，比2023年执行数增加1.12万元，上升11.61%。主要是2024年保险缴费基数上升。</w:t>
      </w:r>
    </w:p>
    <w:p>
      <w:pPr>
        <w:ind w:firstLine="640" w:firstLineChars="200"/>
        <w:rPr>
          <w:rFonts w:ascii="仿宋" w:hAnsi="仿宋" w:eastAsia="仿宋"/>
          <w:sz w:val="32"/>
          <w:szCs w:val="32"/>
        </w:rPr>
      </w:pPr>
      <w:r>
        <w:rPr>
          <w:rFonts w:hint="eastAsia" w:ascii="仿宋" w:hAnsi="仿宋" w:eastAsia="仿宋"/>
          <w:sz w:val="32"/>
          <w:szCs w:val="32"/>
        </w:rPr>
        <w:t xml:space="preserve">11.卫生健康支出（类）行政事业单位医疗（款）公务员医疗补助（项）2024年预算数为4.2万元，比2023年执行数增加1.69万元，上升67.33%。主要是2024年保险缴费基数上升。            </w:t>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12.农林水支出（类）</w:t>
      </w:r>
      <w:r>
        <w:rPr>
          <w:rFonts w:ascii="仿宋" w:hAnsi="仿宋" w:eastAsia="仿宋" w:cs="宋体"/>
          <w:kern w:val="0"/>
          <w:sz w:val="32"/>
          <w:szCs w:val="32"/>
        </w:rPr>
        <w:t>巩固脱贫攻坚成果衔接乡村振兴</w:t>
      </w:r>
      <w:r>
        <w:rPr>
          <w:rFonts w:hint="eastAsia" w:ascii="仿宋" w:hAnsi="仿宋" w:eastAsia="仿宋"/>
          <w:sz w:val="32"/>
          <w:szCs w:val="32"/>
        </w:rPr>
        <w:t>（款）</w:t>
      </w:r>
      <w:r>
        <w:rPr>
          <w:rFonts w:ascii="仿宋" w:hAnsi="仿宋" w:eastAsia="仿宋" w:cs="宋体"/>
          <w:kern w:val="0"/>
          <w:sz w:val="32"/>
          <w:szCs w:val="32"/>
        </w:rPr>
        <w:t>其他巩固脱贫攻坚成果衔接乡村振兴支出</w:t>
      </w:r>
      <w:r>
        <w:rPr>
          <w:rFonts w:hint="eastAsia" w:ascii="仿宋" w:hAnsi="仿宋" w:eastAsia="仿宋"/>
          <w:sz w:val="32"/>
          <w:szCs w:val="32"/>
        </w:rPr>
        <w:t>（项）2024年预算数为191.84万元，比2023年执行数增加191.84万元，</w:t>
      </w:r>
      <w:r>
        <w:rPr>
          <w:rFonts w:hint="eastAsia" w:ascii="仿宋" w:hAnsi="仿宋" w:eastAsia="仿宋"/>
          <w:sz w:val="32"/>
          <w:szCs w:val="32"/>
          <w:lang w:val="en-US" w:eastAsia="zh-CN"/>
        </w:rPr>
        <w:t>上升100%。</w:t>
      </w:r>
      <w:r>
        <w:rPr>
          <w:rFonts w:hint="eastAsia" w:ascii="仿宋" w:hAnsi="仿宋" w:eastAsia="仿宋"/>
          <w:color w:val="000000" w:themeColor="text1"/>
          <w:sz w:val="32"/>
          <w:szCs w:val="32"/>
        </w:rPr>
        <w:t>主要是该项目是2024年新增。</w:t>
      </w:r>
    </w:p>
    <w:p>
      <w:pPr>
        <w:ind w:firstLine="640" w:firstLineChars="200"/>
        <w:rPr>
          <w:rFonts w:ascii="仿宋" w:hAnsi="仿宋" w:eastAsia="仿宋"/>
          <w:color w:val="FF0000"/>
          <w:sz w:val="32"/>
          <w:szCs w:val="32"/>
        </w:rPr>
      </w:pPr>
      <w:r>
        <w:rPr>
          <w:rFonts w:hint="eastAsia" w:ascii="仿宋" w:hAnsi="仿宋" w:eastAsia="仿宋"/>
          <w:sz w:val="32"/>
          <w:szCs w:val="32"/>
        </w:rPr>
        <w:t>13.住房保障支出（类）住房改革支出（款）住房公积金（项）2024年预算数为16.78万元，比2023年执行数减少0.61万元，下降3.51%。主要是2024年在编人数减少1人。</w:t>
      </w:r>
    </w:p>
    <w:p>
      <w:pPr>
        <w:ind w:firstLine="640" w:firstLineChars="200"/>
        <w:rPr>
          <w:rFonts w:ascii="黑体" w:hAnsi="黑体" w:eastAsia="黑体"/>
          <w:sz w:val="32"/>
          <w:szCs w:val="32"/>
        </w:rPr>
      </w:pPr>
      <w:r>
        <w:rPr>
          <w:rFonts w:hint="eastAsia" w:ascii="黑体" w:hAnsi="黑体" w:eastAsia="黑体"/>
          <w:sz w:val="32"/>
          <w:szCs w:val="32"/>
        </w:rPr>
        <w:t>六、2024年一般公共预算基本支出表的说明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2024年一般公共预算基本支出998.80万元，其中：人员经费985.95万元，主要包括：</w:t>
      </w:r>
      <w:r>
        <w:rPr>
          <w:rFonts w:ascii="仿宋" w:hAnsi="仿宋" w:eastAsia="仿宋"/>
          <w:sz w:val="32"/>
          <w:szCs w:val="32"/>
        </w:rPr>
        <w:t>工资性支出</w:t>
      </w:r>
      <w:r>
        <w:rPr>
          <w:rFonts w:hint="eastAsia" w:ascii="仿宋" w:hAnsi="仿宋" w:eastAsia="仿宋"/>
          <w:sz w:val="32"/>
          <w:szCs w:val="32"/>
        </w:rPr>
        <w:t>137.69万元（津贴补贴105.65万元、基本工资22.10万元、奖金9.94万元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22.38万元、</w:t>
      </w:r>
      <w:r>
        <w:rPr>
          <w:rFonts w:ascii="仿宋" w:hAnsi="仿宋" w:eastAsia="仿宋"/>
          <w:sz w:val="32"/>
          <w:szCs w:val="32"/>
        </w:rPr>
        <w:t>城镇职工基本医疗保险缴费</w:t>
      </w:r>
      <w:r>
        <w:rPr>
          <w:rFonts w:hint="eastAsia" w:ascii="仿宋" w:hAnsi="仿宋" w:eastAsia="仿宋"/>
          <w:sz w:val="32"/>
          <w:szCs w:val="32"/>
        </w:rPr>
        <w:t>10.77万元、</w:t>
      </w:r>
      <w:r>
        <w:rPr>
          <w:rFonts w:ascii="仿宋" w:hAnsi="仿宋" w:eastAsia="仿宋"/>
          <w:sz w:val="32"/>
          <w:szCs w:val="32"/>
        </w:rPr>
        <w:t>公务员医疗补助</w:t>
      </w:r>
      <w:r>
        <w:rPr>
          <w:rFonts w:hint="eastAsia" w:ascii="仿宋" w:hAnsi="仿宋" w:eastAsia="仿宋"/>
          <w:sz w:val="32"/>
          <w:szCs w:val="32"/>
        </w:rPr>
        <w:t>4.20万元、</w:t>
      </w:r>
      <w:r>
        <w:rPr>
          <w:rFonts w:ascii="仿宋" w:hAnsi="仿宋" w:eastAsia="仿宋"/>
          <w:sz w:val="32"/>
          <w:szCs w:val="32"/>
        </w:rPr>
        <w:t>住房公积金</w:t>
      </w:r>
      <w:r>
        <w:rPr>
          <w:rFonts w:hint="eastAsia" w:ascii="仿宋" w:hAnsi="仿宋" w:eastAsia="仿宋"/>
          <w:sz w:val="32"/>
          <w:szCs w:val="32"/>
        </w:rPr>
        <w:t>16.78万元、退休干部职工护工费0.20万元、公益性岗位补贴719.73万元、其他长聘人员经费61.32万元、干部职工通讯补助0.94万元、干部职工体检费1.30万元、干部职工伙食费2.16万元、干部职工休假包干补助6.16万元、工伤保险配套0.14万元、干部职工取暖费补助2.18万元。</w:t>
      </w:r>
    </w:p>
    <w:p>
      <w:pPr>
        <w:ind w:firstLine="640" w:firstLineChars="200"/>
        <w:rPr>
          <w:rFonts w:ascii="仿宋" w:hAnsi="仿宋" w:eastAsia="仿宋"/>
          <w:sz w:val="32"/>
          <w:szCs w:val="32"/>
        </w:rPr>
      </w:pPr>
      <w:r>
        <w:rPr>
          <w:rFonts w:hint="eastAsia" w:ascii="仿宋" w:hAnsi="仿宋" w:eastAsia="仿宋"/>
          <w:sz w:val="32"/>
          <w:szCs w:val="32"/>
        </w:rPr>
        <w:t>公用经费12.85万元，主要包括：</w:t>
      </w:r>
      <w:r>
        <w:rPr>
          <w:rFonts w:ascii="仿宋" w:hAnsi="仿宋" w:eastAsia="仿宋"/>
          <w:sz w:val="32"/>
          <w:szCs w:val="32"/>
        </w:rPr>
        <w:t>商品和服务支出</w:t>
      </w:r>
      <w:r>
        <w:rPr>
          <w:rFonts w:hint="eastAsia" w:ascii="仿宋" w:hAnsi="仿宋" w:eastAsia="仿宋"/>
          <w:sz w:val="32"/>
          <w:szCs w:val="32"/>
          <w:lang w:val="en-US" w:eastAsia="zh-CN"/>
        </w:rPr>
        <w:t>12.85</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rPr>
        <w:t>3.00万元、水费0.20万元、维修费0.10万元、</w:t>
      </w:r>
      <w:r>
        <w:rPr>
          <w:rFonts w:ascii="仿宋" w:hAnsi="仿宋" w:eastAsia="仿宋"/>
          <w:sz w:val="32"/>
          <w:szCs w:val="32"/>
        </w:rPr>
        <w:t>印刷费</w:t>
      </w:r>
      <w:r>
        <w:rPr>
          <w:rFonts w:hint="eastAsia" w:ascii="仿宋" w:hAnsi="仿宋" w:eastAsia="仿宋"/>
          <w:sz w:val="32"/>
          <w:szCs w:val="32"/>
        </w:rPr>
        <w:t>0.50万元、</w:t>
      </w:r>
      <w:r>
        <w:rPr>
          <w:rFonts w:ascii="仿宋" w:hAnsi="仿宋" w:eastAsia="仿宋"/>
          <w:sz w:val="32"/>
          <w:szCs w:val="32"/>
        </w:rPr>
        <w:t>电费</w:t>
      </w:r>
      <w:r>
        <w:rPr>
          <w:rFonts w:hint="eastAsia" w:ascii="仿宋" w:hAnsi="仿宋" w:eastAsia="仿宋"/>
          <w:sz w:val="32"/>
          <w:szCs w:val="32"/>
        </w:rPr>
        <w:t>2.50万元、</w:t>
      </w:r>
      <w:r>
        <w:rPr>
          <w:rFonts w:ascii="仿宋" w:hAnsi="仿宋" w:eastAsia="仿宋"/>
          <w:sz w:val="32"/>
          <w:szCs w:val="32"/>
        </w:rPr>
        <w:t>办公费</w:t>
      </w:r>
      <w:r>
        <w:rPr>
          <w:rFonts w:hint="eastAsia" w:ascii="仿宋" w:hAnsi="仿宋" w:eastAsia="仿宋"/>
          <w:sz w:val="32"/>
          <w:szCs w:val="32"/>
        </w:rPr>
        <w:t>3.80万元、邮电费0.20万元</w:t>
      </w:r>
      <w:r>
        <w:rPr>
          <w:rFonts w:hint="eastAsia" w:ascii="仿宋" w:hAnsi="仿宋" w:eastAsia="仿宋"/>
          <w:sz w:val="32"/>
          <w:szCs w:val="32"/>
          <w:lang w:eastAsia="zh-CN"/>
        </w:rPr>
        <w:t>、</w:t>
      </w:r>
      <w:r>
        <w:rPr>
          <w:rFonts w:hint="eastAsia" w:ascii="仿宋" w:hAnsi="仿宋" w:eastAsia="仿宋"/>
          <w:sz w:val="32"/>
          <w:szCs w:val="32"/>
        </w:rPr>
        <w:t>工会经费2.55万元</w:t>
      </w:r>
      <w:r>
        <w:rPr>
          <w:rFonts w:hint="eastAsia" w:ascii="仿宋" w:hAnsi="仿宋" w:eastAsia="仿宋"/>
          <w:sz w:val="32"/>
          <w:szCs w:val="32"/>
          <w:lang w:eastAsia="zh-CN"/>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七、2024年度一般公共预算“三公”经费预算情况说明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2024年“三公”经费预算数为0万元。</w:t>
      </w:r>
    </w:p>
    <w:p>
      <w:pPr>
        <w:ind w:firstLine="640" w:firstLineChars="200"/>
        <w:rPr>
          <w:rFonts w:ascii="黑体" w:hAnsi="黑体" w:eastAsia="黑体"/>
          <w:sz w:val="32"/>
          <w:szCs w:val="32"/>
        </w:rPr>
      </w:pPr>
      <w:r>
        <w:rPr>
          <w:rFonts w:hint="eastAsia" w:ascii="黑体" w:hAnsi="黑体" w:eastAsia="黑体"/>
          <w:sz w:val="32"/>
          <w:szCs w:val="32"/>
        </w:rPr>
        <w:t>八、2024年度政府性基金预算支出情况说明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我部门2024年度没有使用政府性基金安排的支出。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hint="default" w:ascii="楷体" w:hAnsi="楷体" w:eastAsia="楷体"/>
          <w:sz w:val="32"/>
          <w:szCs w:val="32"/>
          <w:lang w:val="en-US" w:eastAsia="zh-CN"/>
        </w:rPr>
      </w:pPr>
      <w:r>
        <w:rPr>
          <w:rFonts w:hint="eastAsia" w:ascii="仿宋" w:hAnsi="仿宋" w:eastAsia="仿宋" w:cs="仿宋"/>
          <w:sz w:val="32"/>
          <w:szCs w:val="32"/>
          <w:lang w:val="en-US" w:eastAsia="zh-CN"/>
        </w:rPr>
        <w:t>机关运行经费2024年预算数为12.85万元，</w:t>
      </w:r>
      <w:r>
        <w:rPr>
          <w:rFonts w:hint="eastAsia" w:ascii="仿宋" w:hAnsi="仿宋" w:eastAsia="仿宋" w:cs="仿宋"/>
          <w:sz w:val="32"/>
          <w:szCs w:val="32"/>
        </w:rPr>
        <w:t>比2</w:t>
      </w:r>
      <w:r>
        <w:rPr>
          <w:rFonts w:hint="eastAsia" w:ascii="仿宋" w:hAnsi="仿宋" w:eastAsia="仿宋"/>
          <w:sz w:val="32"/>
          <w:szCs w:val="32"/>
        </w:rPr>
        <w:t>023年执行数减少</w:t>
      </w:r>
      <w:r>
        <w:rPr>
          <w:rFonts w:hint="eastAsia" w:ascii="仿宋" w:hAnsi="仿宋" w:eastAsia="仿宋"/>
          <w:sz w:val="32"/>
          <w:szCs w:val="32"/>
          <w:lang w:val="en-US" w:eastAsia="zh-CN"/>
        </w:rPr>
        <w:t>2.63</w:t>
      </w:r>
      <w:r>
        <w:rPr>
          <w:rFonts w:hint="eastAsia" w:ascii="仿宋" w:hAnsi="仿宋" w:eastAsia="仿宋"/>
          <w:sz w:val="32"/>
          <w:szCs w:val="32"/>
        </w:rPr>
        <w:t>万元，下降</w:t>
      </w:r>
      <w:r>
        <w:rPr>
          <w:rFonts w:hint="eastAsia" w:ascii="仿宋" w:hAnsi="仿宋" w:eastAsia="仿宋"/>
          <w:sz w:val="32"/>
          <w:szCs w:val="32"/>
          <w:lang w:val="en-US" w:eastAsia="zh-CN"/>
        </w:rPr>
        <w:t>16.99</w:t>
      </w:r>
      <w:r>
        <w:rPr>
          <w:rFonts w:hint="eastAsia" w:ascii="仿宋" w:hAnsi="仿宋" w:eastAsia="仿宋"/>
          <w:sz w:val="32"/>
          <w:szCs w:val="32"/>
        </w:rPr>
        <w:t>%。主要是2024年在编人数减少1人</w:t>
      </w:r>
      <w:r>
        <w:rPr>
          <w:rFonts w:hint="eastAsia" w:ascii="仿宋" w:hAnsi="仿宋" w:eastAsia="仿宋"/>
          <w:sz w:val="32"/>
          <w:szCs w:val="32"/>
          <w:lang w:eastAsia="zh-CN"/>
        </w:rPr>
        <w:t>，</w:t>
      </w:r>
      <w:r>
        <w:rPr>
          <w:rFonts w:hint="eastAsia" w:ascii="仿宋" w:hAnsi="仿宋" w:eastAsia="仿宋"/>
          <w:sz w:val="32"/>
          <w:szCs w:val="32"/>
          <w:lang w:val="en-US" w:eastAsia="zh-CN"/>
        </w:rPr>
        <w:t>且本年度干部职工通讯补助纳入人员经费</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4年年初未安排政府采购。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4年2月底，本</w:t>
      </w:r>
      <w:r>
        <w:rPr>
          <w:rFonts w:ascii="仿宋" w:hAnsi="仿宋" w:eastAsia="仿宋"/>
          <w:sz w:val="32"/>
          <w:szCs w:val="32"/>
        </w:rPr>
        <w:t>部门</w:t>
      </w:r>
      <w:r>
        <w:rPr>
          <w:rFonts w:hint="eastAsia" w:ascii="仿宋" w:hAnsi="仿宋" w:eastAsia="仿宋"/>
          <w:sz w:val="32"/>
          <w:szCs w:val="32"/>
        </w:rPr>
        <w:t>无公务车辆。单位价值50万元以上通用设备0台（套）、单位价值100万元以上专用设备0台（套）。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（四）2024年预算绩效目标管理情况。</w:t>
      </w:r>
    </w:p>
    <w:p>
      <w:pPr>
        <w:spacing w:line="588" w:lineRule="exact"/>
        <w:ind w:firstLine="640" w:firstLineChars="200"/>
        <w:rPr>
          <w:rFonts w:hint="default" w:ascii="仿宋" w:hAnsi="仿宋" w:eastAsia="仿宋"/>
          <w:color w:val="FF0000"/>
          <w:sz w:val="32"/>
          <w:szCs w:val="32"/>
          <w:lang w:val="en-US" w:eastAsia="zh-CN"/>
        </w:rPr>
      </w:pPr>
      <w:r>
        <w:rPr>
          <w:rFonts w:hint="eastAsia" w:ascii="仿宋" w:hAnsi="仿宋" w:eastAsia="仿宋"/>
          <w:sz w:val="32"/>
          <w:szCs w:val="32"/>
        </w:rPr>
        <w:t>2024年实现财政支出绩效目标管理全覆盖，实行绩效目标管理28个，资金1981.97万元</w:t>
      </w:r>
      <w:r>
        <w:rPr>
          <w:rFonts w:hint="eastAsia" w:ascii="仿宋" w:hAnsi="仿宋" w:eastAsia="仿宋"/>
          <w:sz w:val="32"/>
          <w:szCs w:val="32"/>
          <w:lang w:eastAsia="zh-CN"/>
        </w:rPr>
        <w:t>，</w:t>
      </w:r>
      <w:r>
        <w:rPr>
          <w:rFonts w:hint="eastAsia" w:ascii="仿宋" w:hAnsi="仿宋" w:eastAsia="仿宋"/>
          <w:sz w:val="32"/>
          <w:szCs w:val="32"/>
          <w:lang w:val="en-US" w:eastAsia="zh-CN"/>
        </w:rPr>
        <w:t>全部为财政性资金</w:t>
      </w:r>
      <w:r>
        <w:rPr>
          <w:rFonts w:hint="eastAsia" w:ascii="仿宋" w:hAnsi="仿宋" w:eastAsia="仿宋"/>
          <w:sz w:val="32"/>
          <w:szCs w:val="32"/>
        </w:rPr>
        <w:t>。重点项目（见名词解释）实行绩效目标管理12个，</w:t>
      </w:r>
      <w:r>
        <w:rPr>
          <w:rFonts w:hint="eastAsia" w:ascii="仿宋" w:hAnsi="仿宋" w:eastAsia="仿宋"/>
          <w:sz w:val="32"/>
          <w:szCs w:val="32"/>
          <w:lang w:val="en-US" w:eastAsia="zh-CN"/>
        </w:rPr>
        <w:t>资金总额983.17万元，</w:t>
      </w:r>
      <w:r>
        <w:rPr>
          <w:rFonts w:hint="eastAsia" w:ascii="仿宋" w:hAnsi="仿宋" w:eastAsia="仿宋"/>
          <w:sz w:val="32"/>
          <w:szCs w:val="32"/>
        </w:rPr>
        <w:t>分别是：项目名称：企业退休人员护工费，资金13万元；项目名称：城乡居民养老保险县级配套，资金150万；项目名称：基层公共服务工作运行经费，资金14.80万元；项目名称：公益性绩效考核补贴，资金72.60万元；项目名称：三大节日慰问金，资金32.50万元；项目名称：事业单位考核优秀人员奖励金，资金15.45万元；项目名称：农牧半脱产技术人员生活补助，资金0.48万元；项目名称：就业补助资金，资金200万元；项目名称：退休人员慰问金（人均1000元/年，含国有企业、学校退休），资金30.50万元；项目名称：高校毕业生市场就业补贴经费，资金150万元；项目名称：农牧民技能培训补贴，资金100万元；项目名称：安多县就业培训暨双共培训项目，资金</w:t>
      </w:r>
      <w:r>
        <w:rPr>
          <w:rFonts w:hint="eastAsia" w:ascii="仿宋" w:hAnsi="仿宋" w:eastAsia="仿宋"/>
          <w:sz w:val="32"/>
          <w:szCs w:val="32"/>
          <w:lang w:val="en-US" w:eastAsia="zh-CN"/>
        </w:rPr>
        <w:t>203.84</w:t>
      </w:r>
      <w:r>
        <w:rPr>
          <w:rFonts w:hint="eastAsia" w:ascii="仿宋" w:hAnsi="仿宋" w:eastAsia="仿宋"/>
          <w:sz w:val="32"/>
          <w:szCs w:val="32"/>
        </w:rPr>
        <w:t>万元。</w:t>
      </w:r>
      <w:r>
        <w:rPr>
          <w:rFonts w:hint="eastAsia" w:ascii="仿宋" w:hAnsi="仿宋" w:eastAsia="仿宋"/>
          <w:sz w:val="32"/>
          <w:szCs w:val="32"/>
          <w:lang w:val="en-US" w:eastAsia="zh-CN"/>
        </w:rPr>
        <w:t>占年初项目支出预算总额的49.91</w:t>
      </w:r>
      <w:bookmarkStart w:id="0" w:name="_GoBack"/>
      <w:bookmarkEnd w:id="0"/>
      <w:r>
        <w:rPr>
          <w:rFonts w:hint="eastAsia" w:ascii="仿宋" w:hAnsi="仿宋" w:eastAsia="仿宋"/>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（五）乡村振兴衔接资金管理使用情况及绩效目标情况说明。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乡村振兴衔接资金管理使用情况实行绩效目标管理</w:t>
      </w:r>
      <w:r>
        <w:rPr>
          <w:rFonts w:hint="eastAsia" w:ascii="仿宋" w:hAnsi="仿宋" w:eastAsia="仿宋"/>
          <w:sz w:val="32"/>
          <w:szCs w:val="32"/>
          <w:lang w:val="en-US" w:eastAsia="zh-CN"/>
        </w:rPr>
        <w:t>1</w:t>
      </w:r>
      <w:r>
        <w:rPr>
          <w:rFonts w:hint="eastAsia" w:ascii="仿宋" w:hAnsi="仿宋" w:eastAsia="仿宋"/>
          <w:sz w:val="32"/>
          <w:szCs w:val="32"/>
        </w:rPr>
        <w:t>个，项目名称：安多县就业培训暨双共培训项目，资金</w:t>
      </w:r>
      <w:r>
        <w:rPr>
          <w:rFonts w:hint="eastAsia" w:ascii="仿宋" w:hAnsi="仿宋" w:eastAsia="仿宋"/>
          <w:sz w:val="32"/>
          <w:szCs w:val="32"/>
          <w:lang w:val="en-US" w:eastAsia="zh-CN"/>
        </w:rPr>
        <w:t>203.84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ascii="仿宋" w:hAnsi="仿宋" w:eastAsia="仿宋"/>
          <w:sz w:val="32"/>
          <w:szCs w:val="32"/>
        </w:rPr>
      </w:pPr>
      <w:r>
        <w:rPr>
          <w:rFonts w:hint="eastAsia" w:ascii="仿宋" w:hAnsi="仿宋" w:eastAsia="仿宋"/>
          <w:sz w:val="32"/>
          <w:szCs w:val="32"/>
        </w:rPr>
        <w:t>本部门截止当前时间为止无政府债务。</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ind w:firstLine="640" w:firstLineChars="200"/>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ind w:firstLine="640" w:firstLineChars="200"/>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A982AE-0D7B-4B16-AD19-528D23CBC2E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A1224C7-98E1-4A84-9A71-3353DBA38C9E}"/>
  </w:font>
  <w:font w:name="仿宋">
    <w:panose1 w:val="02010609060101010101"/>
    <w:charset w:val="86"/>
    <w:family w:val="modern"/>
    <w:pitch w:val="default"/>
    <w:sig w:usb0="800002BF" w:usb1="38CF7CFA" w:usb2="00000016" w:usb3="00000000" w:csb0="00040001" w:csb1="00000000"/>
    <w:embedRegular r:id="rId3" w:fontKey="{7C4B8BC7-101F-4439-9A65-892BB3A28E30}"/>
  </w:font>
  <w:font w:name="方正小标宋简体">
    <w:panose1 w:val="02000000000000000000"/>
    <w:charset w:val="86"/>
    <w:family w:val="script"/>
    <w:pitch w:val="default"/>
    <w:sig w:usb0="00000000" w:usb1="00000000" w:usb2="00000000" w:usb3="00000000" w:csb0="00000000" w:csb1="00000000"/>
    <w:embedRegular r:id="rId4" w:fontKey="{C64B1F95-2CEF-4224-A21A-3108011BF700}"/>
  </w:font>
  <w:font w:name="楷体">
    <w:panose1 w:val="02010609060101010101"/>
    <w:charset w:val="86"/>
    <w:family w:val="modern"/>
    <w:pitch w:val="default"/>
    <w:sig w:usb0="800002BF" w:usb1="38CF7CFA" w:usb2="00000016" w:usb3="00000000" w:csb0="00040001" w:csb1="00000000"/>
    <w:embedRegular r:id="rId5" w:fontKey="{B05FD7CB-55E4-4777-8FB9-04E6C2B8E73F}"/>
  </w:font>
  <w:font w:name="仿宋_GB2312">
    <w:altName w:val="仿宋"/>
    <w:panose1 w:val="00000000000000000000"/>
    <w:charset w:val="86"/>
    <w:family w:val="modern"/>
    <w:pitch w:val="default"/>
    <w:sig w:usb0="00000000" w:usb1="00000000" w:usb2="00000010" w:usb3="00000000" w:csb0="00040000" w:csb1="00000000"/>
    <w:embedRegular r:id="rId6" w:fontKey="{0AC4A504-BFEA-4452-A70B-A0922AE826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6</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xZGU4YTk5MmZiYTQ1ZDQzZjI1MjAyZDFmZTU0M2IifQ=="/>
  </w:docVars>
  <w:rsids>
    <w:rsidRoot w:val="00643004"/>
    <w:rsid w:val="00005A17"/>
    <w:rsid w:val="00015A4C"/>
    <w:rsid w:val="00041C59"/>
    <w:rsid w:val="00043AA8"/>
    <w:rsid w:val="00060F45"/>
    <w:rsid w:val="00086B54"/>
    <w:rsid w:val="0009145D"/>
    <w:rsid w:val="00094AAA"/>
    <w:rsid w:val="00096F91"/>
    <w:rsid w:val="000A1AFA"/>
    <w:rsid w:val="000A6427"/>
    <w:rsid w:val="000B0327"/>
    <w:rsid w:val="000B21A8"/>
    <w:rsid w:val="000B7191"/>
    <w:rsid w:val="000D71A7"/>
    <w:rsid w:val="000E2C72"/>
    <w:rsid w:val="000F293F"/>
    <w:rsid w:val="00105104"/>
    <w:rsid w:val="001066C4"/>
    <w:rsid w:val="00107435"/>
    <w:rsid w:val="00107D90"/>
    <w:rsid w:val="0011331A"/>
    <w:rsid w:val="001162B6"/>
    <w:rsid w:val="0012056D"/>
    <w:rsid w:val="00121EE4"/>
    <w:rsid w:val="001364F1"/>
    <w:rsid w:val="00137481"/>
    <w:rsid w:val="00151C9B"/>
    <w:rsid w:val="0015405C"/>
    <w:rsid w:val="001569A9"/>
    <w:rsid w:val="00160D39"/>
    <w:rsid w:val="00174215"/>
    <w:rsid w:val="0019183E"/>
    <w:rsid w:val="001A0F9E"/>
    <w:rsid w:val="001A47B8"/>
    <w:rsid w:val="001A6CD9"/>
    <w:rsid w:val="001B29B2"/>
    <w:rsid w:val="001B4F21"/>
    <w:rsid w:val="001E25E8"/>
    <w:rsid w:val="001E413D"/>
    <w:rsid w:val="001F5E8D"/>
    <w:rsid w:val="001F7062"/>
    <w:rsid w:val="00211391"/>
    <w:rsid w:val="00213708"/>
    <w:rsid w:val="00230405"/>
    <w:rsid w:val="00241B78"/>
    <w:rsid w:val="00255CD4"/>
    <w:rsid w:val="00263AB2"/>
    <w:rsid w:val="00266E39"/>
    <w:rsid w:val="00267157"/>
    <w:rsid w:val="0028432B"/>
    <w:rsid w:val="00285201"/>
    <w:rsid w:val="002912FF"/>
    <w:rsid w:val="0029607B"/>
    <w:rsid w:val="002A13E0"/>
    <w:rsid w:val="002B4B50"/>
    <w:rsid w:val="002C7FE2"/>
    <w:rsid w:val="002E3EED"/>
    <w:rsid w:val="002E550F"/>
    <w:rsid w:val="002F3303"/>
    <w:rsid w:val="00303DFF"/>
    <w:rsid w:val="00304822"/>
    <w:rsid w:val="003114AB"/>
    <w:rsid w:val="0031342C"/>
    <w:rsid w:val="003139C9"/>
    <w:rsid w:val="00322979"/>
    <w:rsid w:val="00323C72"/>
    <w:rsid w:val="00326A26"/>
    <w:rsid w:val="00341BD1"/>
    <w:rsid w:val="00343F94"/>
    <w:rsid w:val="00345E0A"/>
    <w:rsid w:val="0035425C"/>
    <w:rsid w:val="00363E3F"/>
    <w:rsid w:val="003646E6"/>
    <w:rsid w:val="00366461"/>
    <w:rsid w:val="00371B62"/>
    <w:rsid w:val="00371BC9"/>
    <w:rsid w:val="00374D6D"/>
    <w:rsid w:val="0038466D"/>
    <w:rsid w:val="0038613A"/>
    <w:rsid w:val="003A4455"/>
    <w:rsid w:val="003A4970"/>
    <w:rsid w:val="003B1C4E"/>
    <w:rsid w:val="003B21DB"/>
    <w:rsid w:val="003C07B1"/>
    <w:rsid w:val="003C26DD"/>
    <w:rsid w:val="003D745F"/>
    <w:rsid w:val="003D7636"/>
    <w:rsid w:val="003E21A4"/>
    <w:rsid w:val="003E2D5B"/>
    <w:rsid w:val="00401B0E"/>
    <w:rsid w:val="0041279B"/>
    <w:rsid w:val="0042253D"/>
    <w:rsid w:val="00444687"/>
    <w:rsid w:val="004573CF"/>
    <w:rsid w:val="004773FB"/>
    <w:rsid w:val="00480381"/>
    <w:rsid w:val="0048119D"/>
    <w:rsid w:val="0049024A"/>
    <w:rsid w:val="00490C1D"/>
    <w:rsid w:val="00496598"/>
    <w:rsid w:val="004970A2"/>
    <w:rsid w:val="004B70D0"/>
    <w:rsid w:val="004C181D"/>
    <w:rsid w:val="004C433B"/>
    <w:rsid w:val="004C45A4"/>
    <w:rsid w:val="004C76B6"/>
    <w:rsid w:val="004D363A"/>
    <w:rsid w:val="004D5A1E"/>
    <w:rsid w:val="004F0973"/>
    <w:rsid w:val="004F48F0"/>
    <w:rsid w:val="00510F60"/>
    <w:rsid w:val="00510FE4"/>
    <w:rsid w:val="00512DED"/>
    <w:rsid w:val="005227B8"/>
    <w:rsid w:val="00527D9A"/>
    <w:rsid w:val="00542D4C"/>
    <w:rsid w:val="005472B4"/>
    <w:rsid w:val="00552117"/>
    <w:rsid w:val="005526AE"/>
    <w:rsid w:val="00556119"/>
    <w:rsid w:val="00561112"/>
    <w:rsid w:val="0056413E"/>
    <w:rsid w:val="00570F81"/>
    <w:rsid w:val="00576C78"/>
    <w:rsid w:val="00577343"/>
    <w:rsid w:val="00587E83"/>
    <w:rsid w:val="00593341"/>
    <w:rsid w:val="0059715A"/>
    <w:rsid w:val="005B264E"/>
    <w:rsid w:val="005B7595"/>
    <w:rsid w:val="005C5EA2"/>
    <w:rsid w:val="005D584E"/>
    <w:rsid w:val="005E5236"/>
    <w:rsid w:val="005E5905"/>
    <w:rsid w:val="005E61C1"/>
    <w:rsid w:val="005F2417"/>
    <w:rsid w:val="005F2DA3"/>
    <w:rsid w:val="005F6CBB"/>
    <w:rsid w:val="00611AA9"/>
    <w:rsid w:val="00627115"/>
    <w:rsid w:val="00640514"/>
    <w:rsid w:val="00641243"/>
    <w:rsid w:val="00643004"/>
    <w:rsid w:val="006503D8"/>
    <w:rsid w:val="00653B9E"/>
    <w:rsid w:val="0067255B"/>
    <w:rsid w:val="006A497D"/>
    <w:rsid w:val="006B3B43"/>
    <w:rsid w:val="006B41A1"/>
    <w:rsid w:val="006C4305"/>
    <w:rsid w:val="006D4EFB"/>
    <w:rsid w:val="006D5592"/>
    <w:rsid w:val="006E2924"/>
    <w:rsid w:val="00714DD7"/>
    <w:rsid w:val="0073660F"/>
    <w:rsid w:val="00737A27"/>
    <w:rsid w:val="007529D0"/>
    <w:rsid w:val="00752F36"/>
    <w:rsid w:val="00753C16"/>
    <w:rsid w:val="00780A3D"/>
    <w:rsid w:val="0079104B"/>
    <w:rsid w:val="007928EE"/>
    <w:rsid w:val="00796E1C"/>
    <w:rsid w:val="007A00E8"/>
    <w:rsid w:val="007A6ED2"/>
    <w:rsid w:val="007C5A03"/>
    <w:rsid w:val="007D1BB0"/>
    <w:rsid w:val="007E1BD8"/>
    <w:rsid w:val="007E6609"/>
    <w:rsid w:val="008001B3"/>
    <w:rsid w:val="0080401E"/>
    <w:rsid w:val="00813A99"/>
    <w:rsid w:val="00813EDA"/>
    <w:rsid w:val="008314A5"/>
    <w:rsid w:val="00835E1D"/>
    <w:rsid w:val="008468ED"/>
    <w:rsid w:val="00846B65"/>
    <w:rsid w:val="0085478E"/>
    <w:rsid w:val="0086465E"/>
    <w:rsid w:val="00871235"/>
    <w:rsid w:val="00871279"/>
    <w:rsid w:val="00875CA7"/>
    <w:rsid w:val="008770A2"/>
    <w:rsid w:val="00881B8C"/>
    <w:rsid w:val="00885072"/>
    <w:rsid w:val="00890723"/>
    <w:rsid w:val="0089630C"/>
    <w:rsid w:val="00897285"/>
    <w:rsid w:val="008A6719"/>
    <w:rsid w:val="008B460B"/>
    <w:rsid w:val="008C1F95"/>
    <w:rsid w:val="008D39A8"/>
    <w:rsid w:val="008D42CA"/>
    <w:rsid w:val="008E0E5C"/>
    <w:rsid w:val="008E490F"/>
    <w:rsid w:val="008F37FF"/>
    <w:rsid w:val="008F42E8"/>
    <w:rsid w:val="008F5CAA"/>
    <w:rsid w:val="0091391C"/>
    <w:rsid w:val="00924B3B"/>
    <w:rsid w:val="00946C79"/>
    <w:rsid w:val="00951F50"/>
    <w:rsid w:val="0095324A"/>
    <w:rsid w:val="00953C23"/>
    <w:rsid w:val="0096127B"/>
    <w:rsid w:val="009643E0"/>
    <w:rsid w:val="00967735"/>
    <w:rsid w:val="009777A4"/>
    <w:rsid w:val="00990054"/>
    <w:rsid w:val="00990961"/>
    <w:rsid w:val="00993A4C"/>
    <w:rsid w:val="00993FFC"/>
    <w:rsid w:val="009B2113"/>
    <w:rsid w:val="009D0EC6"/>
    <w:rsid w:val="009D330A"/>
    <w:rsid w:val="009D48BA"/>
    <w:rsid w:val="009D58A7"/>
    <w:rsid w:val="009F5FB8"/>
    <w:rsid w:val="00A04FAE"/>
    <w:rsid w:val="00A239B3"/>
    <w:rsid w:val="00A25D6E"/>
    <w:rsid w:val="00A262A5"/>
    <w:rsid w:val="00A27FE5"/>
    <w:rsid w:val="00A3432E"/>
    <w:rsid w:val="00A42EB8"/>
    <w:rsid w:val="00A53E77"/>
    <w:rsid w:val="00A60F1B"/>
    <w:rsid w:val="00A615F1"/>
    <w:rsid w:val="00A72A94"/>
    <w:rsid w:val="00A81865"/>
    <w:rsid w:val="00A825B5"/>
    <w:rsid w:val="00A83879"/>
    <w:rsid w:val="00A8484D"/>
    <w:rsid w:val="00AC1350"/>
    <w:rsid w:val="00B007C8"/>
    <w:rsid w:val="00B60721"/>
    <w:rsid w:val="00B6522F"/>
    <w:rsid w:val="00B67A9E"/>
    <w:rsid w:val="00B74CCE"/>
    <w:rsid w:val="00B84681"/>
    <w:rsid w:val="00B92C71"/>
    <w:rsid w:val="00B96D8F"/>
    <w:rsid w:val="00BA5AD9"/>
    <w:rsid w:val="00BA5CCE"/>
    <w:rsid w:val="00BA6BA9"/>
    <w:rsid w:val="00BC5647"/>
    <w:rsid w:val="00BD2BDC"/>
    <w:rsid w:val="00BD58F0"/>
    <w:rsid w:val="00BD5A2F"/>
    <w:rsid w:val="00BE6B5B"/>
    <w:rsid w:val="00BE6DF3"/>
    <w:rsid w:val="00C17A5E"/>
    <w:rsid w:val="00C2239E"/>
    <w:rsid w:val="00C45A4E"/>
    <w:rsid w:val="00C51E09"/>
    <w:rsid w:val="00C57B85"/>
    <w:rsid w:val="00C63BEE"/>
    <w:rsid w:val="00C76A23"/>
    <w:rsid w:val="00C77CA6"/>
    <w:rsid w:val="00CB7B22"/>
    <w:rsid w:val="00CC47BA"/>
    <w:rsid w:val="00CD29AE"/>
    <w:rsid w:val="00CE472E"/>
    <w:rsid w:val="00CE7C4E"/>
    <w:rsid w:val="00CF4F30"/>
    <w:rsid w:val="00D03DE5"/>
    <w:rsid w:val="00D22EF7"/>
    <w:rsid w:val="00D23B01"/>
    <w:rsid w:val="00D25868"/>
    <w:rsid w:val="00D33911"/>
    <w:rsid w:val="00D43794"/>
    <w:rsid w:val="00D632F1"/>
    <w:rsid w:val="00D70859"/>
    <w:rsid w:val="00D72327"/>
    <w:rsid w:val="00D8669F"/>
    <w:rsid w:val="00DB0231"/>
    <w:rsid w:val="00DB134A"/>
    <w:rsid w:val="00DB6393"/>
    <w:rsid w:val="00DC0879"/>
    <w:rsid w:val="00DC5A41"/>
    <w:rsid w:val="00E03AF9"/>
    <w:rsid w:val="00E04299"/>
    <w:rsid w:val="00E060E1"/>
    <w:rsid w:val="00E104B4"/>
    <w:rsid w:val="00E115D0"/>
    <w:rsid w:val="00E12E71"/>
    <w:rsid w:val="00E22A49"/>
    <w:rsid w:val="00E233E9"/>
    <w:rsid w:val="00E32EC0"/>
    <w:rsid w:val="00E37FDF"/>
    <w:rsid w:val="00E4103C"/>
    <w:rsid w:val="00E42C47"/>
    <w:rsid w:val="00E47C5E"/>
    <w:rsid w:val="00E53BC8"/>
    <w:rsid w:val="00E6642D"/>
    <w:rsid w:val="00E745C7"/>
    <w:rsid w:val="00E814F0"/>
    <w:rsid w:val="00E82B77"/>
    <w:rsid w:val="00E904F2"/>
    <w:rsid w:val="00E960DD"/>
    <w:rsid w:val="00EB5EFC"/>
    <w:rsid w:val="00EB7129"/>
    <w:rsid w:val="00EC3348"/>
    <w:rsid w:val="00EE0A42"/>
    <w:rsid w:val="00EE19E8"/>
    <w:rsid w:val="00F00FDB"/>
    <w:rsid w:val="00F06045"/>
    <w:rsid w:val="00F07089"/>
    <w:rsid w:val="00F21E99"/>
    <w:rsid w:val="00F234DC"/>
    <w:rsid w:val="00F3306E"/>
    <w:rsid w:val="00F4454F"/>
    <w:rsid w:val="00F47C5F"/>
    <w:rsid w:val="00F50409"/>
    <w:rsid w:val="00F96845"/>
    <w:rsid w:val="00FA53A9"/>
    <w:rsid w:val="00FC030B"/>
    <w:rsid w:val="00FF7176"/>
    <w:rsid w:val="08D91265"/>
    <w:rsid w:val="0CBF13D8"/>
    <w:rsid w:val="242A2AD7"/>
    <w:rsid w:val="38F51F53"/>
    <w:rsid w:val="71EE7A67"/>
    <w:rsid w:val="777D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737</Words>
  <Characters>4205</Characters>
  <Lines>35</Lines>
  <Paragraphs>9</Paragraphs>
  <TotalTime>43</TotalTime>
  <ScaleCrop>false</ScaleCrop>
  <LinksUpToDate>false</LinksUpToDate>
  <CharactersWithSpaces>4933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2024-02-28T09:46:00Z</dcterms:created>
  <dc:creator>CN=预算处/OU=预算处/OU=西藏自治区财政厅/O=TIBET</dc:creator>
  <cp:lastModifiedBy>Administrator</cp:lastModifiedBy>
  <cp:lastPrinted>2024-03-04T02:31:00Z</cp:lastPrinted>
  <dcterms:modified xsi:type="dcterms:W3CDTF">2024-03-04T03:20:09Z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DEB50AF7F8944DEC82847E3CC4ACBF69_12</vt:lpwstr>
  </property>
</Properties>
</file>