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安多县委宣传部2024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02</w:t>
      </w:r>
      <w:r>
        <w:rPr>
          <w:rFonts w:hint="eastAsia" w:ascii="仿宋" w:hAnsi="仿宋" w:eastAsia="仿宋"/>
          <w:sz w:val="32"/>
          <w:szCs w:val="32"/>
        </w:rPr>
        <w:t>月</w:t>
      </w:r>
      <w:r>
        <w:rPr>
          <w:rFonts w:hint="eastAsia" w:ascii="仿宋" w:hAnsi="仿宋" w:eastAsia="仿宋"/>
          <w:sz w:val="32"/>
          <w:szCs w:val="32"/>
          <w:lang w:val="en-US" w:eastAsia="zh-CN"/>
        </w:rPr>
        <w:t>29</w:t>
      </w:r>
      <w:r>
        <w:rPr>
          <w:rFonts w:hint="eastAsia" w:ascii="仿宋" w:hAnsi="仿宋" w:eastAsia="仿宋"/>
          <w:sz w:val="32"/>
          <w:szCs w:val="32"/>
        </w:rPr>
        <w:t>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安多县委宣传部</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安多县委宣传部2024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安多县委宣传部2024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安多县委宣传部</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ascii="仿宋" w:hAnsi="仿宋" w:eastAsia="仿宋"/>
          <w:sz w:val="32"/>
          <w:szCs w:val="32"/>
        </w:rPr>
      </w:pPr>
      <w:r>
        <w:rPr>
          <w:rFonts w:hint="eastAsia" w:ascii="仿宋_GB2312" w:eastAsia="仿宋_GB2312"/>
          <w:sz w:val="32"/>
          <w:szCs w:val="32"/>
          <w:lang w:eastAsia="zh-CN"/>
        </w:rPr>
        <w:t>县委宣传部负责拟订全县宣传思想文化工作重大方针政策和事业发展总体规划，统筹协调推进全县宣传思想工作领域法治建设，协调全县党的意识形态工作，负责引导社会舆论，指导、监督、管理和协调全县新闻宣传、出版工作，对全县新闻媒体实施方针政策指导。负责全县精神文明创建工作的规划和组织实施，协调、指导和监督全县文明城市、行业、社区、未成年人思想道德建设等各类精神文明创建活动。</w:t>
      </w:r>
    </w:p>
    <w:p>
      <w:pPr>
        <w:rPr>
          <w:rFonts w:ascii="黑体" w:hAnsi="黑体" w:eastAsia="黑体"/>
          <w:sz w:val="32"/>
          <w:szCs w:val="32"/>
        </w:rPr>
      </w:pPr>
      <w:r>
        <w:rPr>
          <w:rFonts w:hint="eastAsia" w:ascii="黑体" w:hAnsi="黑体" w:eastAsia="黑体"/>
          <w:sz w:val="32"/>
          <w:szCs w:val="32"/>
        </w:rPr>
        <w:t>二、部门预算单位构成</w:t>
      </w:r>
    </w:p>
    <w:p>
      <w:pPr>
        <w:ind w:firstLine="803" w:firstLineChars="251"/>
        <w:rPr>
          <w:rFonts w:ascii="仿宋" w:hAnsi="仿宋" w:eastAsia="仿宋"/>
          <w:sz w:val="32"/>
          <w:szCs w:val="32"/>
        </w:rPr>
      </w:pPr>
      <w:r>
        <w:rPr>
          <w:rFonts w:hint="eastAsia" w:ascii="仿宋_GB2312" w:eastAsia="仿宋_GB2312"/>
          <w:sz w:val="32"/>
          <w:szCs w:val="32"/>
          <w:lang w:eastAsia="zh-CN"/>
        </w:rPr>
        <w:t>县委宣传部隶属行政机构，核定编制</w:t>
      </w:r>
      <w:r>
        <w:rPr>
          <w:rFonts w:hint="eastAsia" w:ascii="仿宋_GB2312" w:eastAsia="仿宋_GB2312"/>
          <w:sz w:val="32"/>
          <w:szCs w:val="32"/>
          <w:lang w:val="en-US" w:eastAsia="zh-CN"/>
        </w:rPr>
        <w:t>6名（含机关事业编制3名）。县委宣传部内设机构：办公室、精神文明办、政府新闻办公室、县志办公室、网信办、新闻出版局、广播电视局、“扫黄打非”办、互联网评论中心、“乡村振兴 那曲奋进”办公室。</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安多县委宣传部2024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安多县委宣传部2024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none"/>
        </w:rPr>
        <w:t>661.28</w:t>
      </w:r>
      <w:r>
        <w:rPr>
          <w:rFonts w:hint="eastAsia" w:ascii="仿宋" w:hAnsi="仿宋" w:eastAsia="仿宋"/>
          <w:sz w:val="32"/>
          <w:szCs w:val="32"/>
        </w:rPr>
        <w:t>万元。支出包括：一般公共服务支出552.26</w:t>
      </w:r>
      <w:r>
        <w:rPr>
          <w:rFonts w:hint="eastAsia" w:ascii="仿宋" w:hAnsi="仿宋" w:eastAsia="仿宋"/>
          <w:sz w:val="32"/>
          <w:szCs w:val="32"/>
          <w:lang w:eastAsia="zh-CN"/>
        </w:rPr>
        <w:t>万元、社会保障和就业支出47.65万元、卫生健康支出27.23万元、住房保障支出34.14万元</w:t>
      </w:r>
      <w:r>
        <w:rPr>
          <w:rFonts w:hint="eastAsia" w:ascii="仿宋" w:hAnsi="仿宋" w:eastAsia="仿宋"/>
          <w:sz w:val="32"/>
          <w:szCs w:val="32"/>
        </w:rPr>
        <w:t>。</w:t>
      </w:r>
    </w:p>
    <w:p>
      <w:pP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w:t>
      </w:r>
      <w:r>
        <w:rPr>
          <w:rFonts w:hint="eastAsia" w:ascii="黑体" w:hAnsi="黑体" w:eastAsia="黑体"/>
          <w:color w:val="000000" w:themeColor="text1"/>
          <w:sz w:val="32"/>
          <w:szCs w:val="32"/>
          <w:lang w:eastAsia="zh-CN"/>
          <w14:textFill>
            <w14:solidFill>
              <w14:schemeClr w14:val="tx1"/>
            </w14:solidFill>
          </w14:textFill>
        </w:rPr>
        <w:t>2024</w:t>
      </w:r>
      <w:r>
        <w:rPr>
          <w:rFonts w:hint="eastAsia" w:ascii="黑体" w:hAnsi="黑体" w:eastAsia="黑体"/>
          <w:color w:val="000000" w:themeColor="text1"/>
          <w:sz w:val="32"/>
          <w:szCs w:val="32"/>
          <w14:textFill>
            <w14:solidFill>
              <w14:schemeClr w14:val="tx1"/>
            </w14:solidFill>
          </w14:textFill>
        </w:rPr>
        <w:t>年度部门收入总表的说明</w:t>
      </w:r>
    </w:p>
    <w:p>
      <w:pPr>
        <w:ind w:firstLine="640" w:firstLineChars="200"/>
        <w:rPr>
          <w:rFonts w:hint="default" w:ascii="仿宋" w:hAnsi="仿宋" w:eastAsia="仿宋"/>
          <w:color w:val="000000" w:themeColor="text1"/>
          <w:sz w:val="32"/>
          <w:szCs w:val="32"/>
          <w:lang w:val="en-US" w:eastAsia="zh-CN"/>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收入预算661.28万元</w:t>
      </w:r>
      <w:r>
        <w:rPr>
          <w:rFonts w:hint="eastAsia" w:ascii="仿宋" w:hAnsi="仿宋" w:eastAsia="仿宋"/>
          <w:color w:val="000000" w:themeColor="text1"/>
          <w:sz w:val="32"/>
          <w:szCs w:val="32"/>
          <w:lang w:eastAsia="zh-CN"/>
          <w14:textFill>
            <w14:solidFill>
              <w14:schemeClr w14:val="tx1"/>
            </w14:solidFill>
          </w14:textFill>
        </w:rPr>
        <w:t>，其中：上年结转</w:t>
      </w:r>
      <w:r>
        <w:rPr>
          <w:rFonts w:hint="eastAsia" w:ascii="仿宋" w:hAnsi="仿宋" w:eastAsia="仿宋"/>
          <w:color w:val="000000" w:themeColor="text1"/>
          <w:sz w:val="32"/>
          <w:szCs w:val="32"/>
          <w:lang w:val="en-US" w:eastAsia="zh-CN"/>
          <w14:textFill>
            <w14:solidFill>
              <w14:schemeClr w14:val="tx1"/>
            </w14:solidFill>
          </w14:textFill>
        </w:rPr>
        <w:t>0万元，占0%；一般公共预算拨款收入661.28万元，占100%。</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u w:val="none"/>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none"/>
          <w:lang w:val="en-US" w:eastAsia="zh-CN"/>
        </w:rPr>
        <w:t>661.28</w:t>
      </w:r>
      <w:r>
        <w:rPr>
          <w:rFonts w:hint="eastAsia" w:ascii="仿宋" w:hAnsi="仿宋" w:eastAsia="仿宋"/>
          <w:sz w:val="32"/>
          <w:szCs w:val="32"/>
        </w:rPr>
        <w:t>万元，其中：基本支出</w:t>
      </w:r>
      <w:r>
        <w:rPr>
          <w:rFonts w:hint="eastAsia" w:ascii="仿宋" w:hAnsi="仿宋" w:eastAsia="仿宋"/>
          <w:sz w:val="32"/>
          <w:szCs w:val="32"/>
          <w:u w:val="none"/>
          <w:lang w:val="en-US" w:eastAsia="zh-CN"/>
        </w:rPr>
        <w:t>435.35</w:t>
      </w:r>
      <w:r>
        <w:rPr>
          <w:rFonts w:hint="eastAsia" w:ascii="仿宋" w:hAnsi="仿宋" w:eastAsia="仿宋"/>
          <w:sz w:val="32"/>
          <w:szCs w:val="32"/>
        </w:rPr>
        <w:t>万元，占</w:t>
      </w:r>
      <w:r>
        <w:rPr>
          <w:rFonts w:hint="eastAsia" w:ascii="仿宋" w:hAnsi="仿宋" w:eastAsia="仿宋"/>
          <w:sz w:val="32"/>
          <w:szCs w:val="32"/>
          <w:u w:val="none"/>
          <w:lang w:val="en-US" w:eastAsia="zh-CN"/>
        </w:rPr>
        <w:t>65.83</w:t>
      </w:r>
      <w:r>
        <w:rPr>
          <w:rFonts w:hint="eastAsia" w:ascii="仿宋" w:hAnsi="仿宋" w:eastAsia="仿宋"/>
          <w:sz w:val="32"/>
          <w:szCs w:val="32"/>
          <w:u w:val="none"/>
        </w:rPr>
        <w:t>%</w:t>
      </w:r>
      <w:r>
        <w:rPr>
          <w:rFonts w:hint="eastAsia" w:ascii="仿宋" w:hAnsi="仿宋" w:eastAsia="仿宋"/>
          <w:sz w:val="32"/>
          <w:szCs w:val="32"/>
        </w:rPr>
        <w:t>；项目支出</w:t>
      </w:r>
      <w:r>
        <w:rPr>
          <w:rFonts w:hint="eastAsia" w:ascii="仿宋" w:hAnsi="仿宋" w:eastAsia="仿宋"/>
          <w:sz w:val="32"/>
          <w:szCs w:val="32"/>
          <w:lang w:val="en-US" w:eastAsia="zh-CN"/>
        </w:rPr>
        <w:t>225.93</w:t>
      </w:r>
      <w:r>
        <w:rPr>
          <w:rFonts w:hint="eastAsia" w:ascii="仿宋" w:hAnsi="仿宋" w:eastAsia="仿宋"/>
          <w:sz w:val="32"/>
          <w:szCs w:val="32"/>
        </w:rPr>
        <w:t>万元</w:t>
      </w:r>
      <w:r>
        <w:rPr>
          <w:rFonts w:hint="eastAsia" w:ascii="仿宋" w:hAnsi="仿宋" w:eastAsia="仿宋"/>
          <w:sz w:val="32"/>
          <w:szCs w:val="32"/>
          <w:u w:val="none"/>
        </w:rPr>
        <w:t>，占</w:t>
      </w:r>
      <w:r>
        <w:rPr>
          <w:rFonts w:hint="eastAsia" w:ascii="仿宋" w:hAnsi="仿宋" w:eastAsia="仿宋"/>
          <w:sz w:val="32"/>
          <w:szCs w:val="32"/>
          <w:u w:val="none"/>
          <w:lang w:val="en-US" w:eastAsia="zh-CN"/>
        </w:rPr>
        <w:t>34.17</w:t>
      </w:r>
      <w:r>
        <w:rPr>
          <w:rFonts w:hint="eastAsia" w:ascii="仿宋" w:hAnsi="仿宋" w:eastAsia="仿宋"/>
          <w:sz w:val="32"/>
          <w:szCs w:val="32"/>
          <w:u w:val="none"/>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none"/>
          <w:lang w:val="en-US" w:eastAsia="zh-CN"/>
        </w:rPr>
        <w:t>661.28</w:t>
      </w:r>
      <w:r>
        <w:rPr>
          <w:rFonts w:hint="eastAsia" w:ascii="仿宋" w:hAnsi="仿宋" w:eastAsia="仿宋"/>
          <w:sz w:val="32"/>
          <w:szCs w:val="32"/>
        </w:rPr>
        <w:t>万元</w:t>
      </w:r>
      <w:r>
        <w:rPr>
          <w:rFonts w:hint="eastAsia" w:ascii="仿宋" w:hAnsi="仿宋" w:eastAsia="仿宋"/>
          <w:sz w:val="32"/>
          <w:szCs w:val="32"/>
          <w:lang w:eastAsia="zh-CN"/>
        </w:rPr>
        <w:t>，上年结转</w:t>
      </w:r>
      <w:r>
        <w:rPr>
          <w:rFonts w:hint="eastAsia" w:ascii="仿宋" w:hAnsi="仿宋" w:eastAsia="仿宋"/>
          <w:sz w:val="32"/>
          <w:szCs w:val="32"/>
          <w:lang w:val="en-US" w:eastAsia="zh-CN"/>
        </w:rPr>
        <w:t>0万元</w:t>
      </w:r>
      <w:r>
        <w:rPr>
          <w:rFonts w:hint="eastAsia" w:ascii="仿宋" w:hAnsi="仿宋" w:eastAsia="仿宋"/>
          <w:sz w:val="32"/>
          <w:szCs w:val="32"/>
        </w:rPr>
        <w:t>。收入为一般公共预算拨款</w:t>
      </w:r>
      <w:r>
        <w:rPr>
          <w:rFonts w:hint="eastAsia" w:ascii="仿宋" w:hAnsi="仿宋" w:eastAsia="仿宋"/>
          <w:sz w:val="32"/>
          <w:szCs w:val="32"/>
          <w:lang w:val="en-US" w:eastAsia="zh-CN"/>
        </w:rPr>
        <w:t>661.28万元，包括一般公共预算当年拨款收入661.28万元</w:t>
      </w:r>
      <w:r>
        <w:rPr>
          <w:rFonts w:hint="eastAsia" w:ascii="仿宋" w:hAnsi="仿宋" w:eastAsia="仿宋"/>
          <w:sz w:val="32"/>
          <w:szCs w:val="32"/>
          <w:lang w:eastAsia="zh-CN"/>
        </w:rPr>
        <w:t>；</w:t>
      </w:r>
      <w:r>
        <w:rPr>
          <w:rFonts w:hint="eastAsia" w:ascii="仿宋" w:hAnsi="仿宋" w:eastAsia="仿宋"/>
          <w:sz w:val="32"/>
          <w:szCs w:val="32"/>
        </w:rPr>
        <w:t>支出包括：一般公共服务支出</w:t>
      </w:r>
      <w:r>
        <w:rPr>
          <w:rFonts w:hint="eastAsia" w:ascii="仿宋" w:hAnsi="仿宋" w:eastAsia="仿宋"/>
          <w:sz w:val="32"/>
          <w:szCs w:val="32"/>
          <w:u w:val="none"/>
        </w:rPr>
        <w:t>552.26</w:t>
      </w:r>
      <w:r>
        <w:rPr>
          <w:rFonts w:hint="eastAsia" w:ascii="仿宋" w:hAnsi="仿宋" w:eastAsia="仿宋"/>
          <w:sz w:val="32"/>
          <w:szCs w:val="32"/>
        </w:rPr>
        <w:t>万元、社会保障和就业支出47.65万元、卫生健康支出27.23万元、住房保障支出34.14万元。</w:t>
      </w:r>
    </w:p>
    <w:p>
      <w:pPr>
        <w:rPr>
          <w:rFonts w:ascii="黑体" w:hAnsi="黑体" w:eastAsia="黑体"/>
          <w:color w:val="auto"/>
          <w:sz w:val="32"/>
          <w:szCs w:val="32"/>
        </w:rPr>
      </w:pPr>
      <w:r>
        <w:rPr>
          <w:rFonts w:hint="eastAsia" w:ascii="黑体" w:hAnsi="黑体" w:eastAsia="黑体"/>
          <w:color w:val="auto"/>
          <w:sz w:val="32"/>
          <w:szCs w:val="32"/>
        </w:rPr>
        <w:t>五、</w:t>
      </w:r>
      <w:r>
        <w:rPr>
          <w:rFonts w:hint="eastAsia" w:ascii="黑体" w:hAnsi="黑体" w:eastAsia="黑体"/>
          <w:color w:val="auto"/>
          <w:sz w:val="32"/>
          <w:szCs w:val="32"/>
          <w:lang w:eastAsia="zh-CN"/>
        </w:rPr>
        <w:t>2024</w:t>
      </w:r>
      <w:r>
        <w:rPr>
          <w:rFonts w:hint="eastAsia" w:ascii="黑体" w:hAnsi="黑体" w:eastAsia="黑体"/>
          <w:color w:val="auto"/>
          <w:sz w:val="32"/>
          <w:szCs w:val="32"/>
        </w:rPr>
        <w:t>年一般公共预算支出表的说明</w:t>
      </w:r>
    </w:p>
    <w:p>
      <w:pPr>
        <w:rPr>
          <w:rFonts w:ascii="楷体" w:hAnsi="楷体" w:eastAsia="楷体"/>
          <w:color w:val="auto"/>
          <w:sz w:val="32"/>
          <w:szCs w:val="32"/>
        </w:rPr>
      </w:pPr>
      <w:r>
        <w:rPr>
          <w:rFonts w:hint="eastAsia" w:ascii="楷体" w:hAnsi="楷体" w:eastAsia="楷体"/>
          <w:color w:val="auto"/>
          <w:sz w:val="32"/>
          <w:szCs w:val="32"/>
        </w:rPr>
        <w:t>（一）一般公共预算当年拨款规模变化情况。</w:t>
      </w:r>
    </w:p>
    <w:p>
      <w:pPr>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lang w:eastAsia="zh-CN"/>
        </w:rPr>
        <w:t>2024</w:t>
      </w:r>
      <w:r>
        <w:rPr>
          <w:rFonts w:hint="eastAsia" w:ascii="仿宋" w:hAnsi="仿宋" w:eastAsia="仿宋"/>
          <w:color w:val="auto"/>
          <w:sz w:val="32"/>
          <w:szCs w:val="32"/>
        </w:rPr>
        <w:t>年一般公共预算当年拨款</w:t>
      </w:r>
      <w:r>
        <w:rPr>
          <w:rFonts w:hint="eastAsia" w:ascii="仿宋" w:hAnsi="仿宋" w:eastAsia="仿宋"/>
          <w:color w:val="auto"/>
          <w:sz w:val="32"/>
          <w:szCs w:val="32"/>
          <w:lang w:val="en-US" w:eastAsia="zh-CN"/>
        </w:rPr>
        <w:t>661.28</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highlight w:val="none"/>
          <w:u w:val="none"/>
          <w:lang w:val="en-US" w:eastAsia="zh-CN"/>
        </w:rPr>
        <w:t>353.48</w:t>
      </w:r>
      <w:r>
        <w:rPr>
          <w:rFonts w:hint="eastAsia" w:ascii="仿宋" w:hAnsi="仿宋" w:eastAsia="仿宋"/>
          <w:color w:val="auto"/>
          <w:sz w:val="32"/>
          <w:szCs w:val="32"/>
          <w:highlight w:val="none"/>
        </w:rPr>
        <w:t>万元，</w:t>
      </w:r>
      <w:r>
        <w:rPr>
          <w:rFonts w:hint="eastAsia" w:ascii="仿宋" w:hAnsi="仿宋" w:eastAsia="仿宋"/>
          <w:color w:val="auto"/>
          <w:sz w:val="32"/>
          <w:szCs w:val="32"/>
        </w:rPr>
        <w:t>主要原因：</w:t>
      </w:r>
      <w:r>
        <w:rPr>
          <w:rFonts w:hint="eastAsia" w:ascii="仿宋" w:hAnsi="仿宋" w:eastAsia="仿宋"/>
          <w:color w:val="auto"/>
          <w:sz w:val="32"/>
          <w:szCs w:val="32"/>
          <w:lang w:eastAsia="zh-CN"/>
        </w:rPr>
        <w:t>项目减少。</w:t>
      </w:r>
    </w:p>
    <w:p>
      <w:pPr>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一般公共服务支出</w:t>
      </w:r>
      <w:r>
        <w:rPr>
          <w:rFonts w:hint="eastAsia" w:ascii="仿宋" w:hAnsi="仿宋" w:eastAsia="仿宋"/>
          <w:color w:val="auto"/>
          <w:sz w:val="32"/>
          <w:szCs w:val="32"/>
          <w:u w:val="none"/>
        </w:rPr>
        <w:t>552.26</w:t>
      </w:r>
      <w:r>
        <w:rPr>
          <w:rFonts w:hint="eastAsia" w:ascii="仿宋" w:hAnsi="仿宋" w:eastAsia="仿宋"/>
          <w:color w:val="auto"/>
          <w:sz w:val="32"/>
          <w:szCs w:val="32"/>
        </w:rPr>
        <w:t>万元，占</w:t>
      </w:r>
      <w:r>
        <w:rPr>
          <w:rFonts w:hint="eastAsia" w:ascii="仿宋" w:hAnsi="仿宋" w:eastAsia="仿宋"/>
          <w:color w:val="auto"/>
          <w:sz w:val="32"/>
          <w:szCs w:val="32"/>
          <w:u w:val="none"/>
          <w:lang w:val="en-US" w:eastAsia="zh-CN"/>
        </w:rPr>
        <w:t>83.51</w:t>
      </w:r>
      <w:r>
        <w:rPr>
          <w:rFonts w:hint="eastAsia" w:ascii="仿宋" w:hAnsi="仿宋" w:eastAsia="仿宋"/>
          <w:color w:val="auto"/>
          <w:sz w:val="32"/>
          <w:szCs w:val="32"/>
        </w:rPr>
        <w:t>%；社会保障和就业支出</w:t>
      </w:r>
      <w:r>
        <w:rPr>
          <w:rFonts w:hint="eastAsia" w:ascii="仿宋" w:hAnsi="仿宋" w:eastAsia="仿宋"/>
          <w:color w:val="auto"/>
          <w:sz w:val="32"/>
          <w:szCs w:val="32"/>
          <w:lang w:val="en-US" w:eastAsia="zh-CN"/>
        </w:rPr>
        <w:t>47.65</w:t>
      </w:r>
      <w:r>
        <w:rPr>
          <w:rFonts w:hint="eastAsia" w:ascii="仿宋" w:hAnsi="仿宋" w:eastAsia="仿宋"/>
          <w:color w:val="auto"/>
          <w:sz w:val="32"/>
          <w:szCs w:val="32"/>
        </w:rPr>
        <w:t>万元，占</w:t>
      </w:r>
      <w:r>
        <w:rPr>
          <w:rFonts w:hint="eastAsia" w:ascii="仿宋" w:hAnsi="仿宋" w:eastAsia="仿宋"/>
          <w:color w:val="auto"/>
          <w:sz w:val="32"/>
          <w:szCs w:val="32"/>
          <w:u w:val="none"/>
          <w:lang w:val="en-US" w:eastAsia="zh-CN"/>
        </w:rPr>
        <w:t>7.21</w:t>
      </w:r>
      <w:r>
        <w:rPr>
          <w:rFonts w:hint="eastAsia" w:ascii="仿宋" w:hAnsi="仿宋" w:eastAsia="仿宋"/>
          <w:color w:val="auto"/>
          <w:sz w:val="32"/>
          <w:szCs w:val="32"/>
        </w:rPr>
        <w:t>%；卫生健康支出</w:t>
      </w:r>
      <w:r>
        <w:rPr>
          <w:rFonts w:hint="eastAsia" w:ascii="仿宋" w:hAnsi="仿宋" w:eastAsia="仿宋"/>
          <w:color w:val="auto"/>
          <w:sz w:val="32"/>
          <w:szCs w:val="32"/>
          <w:lang w:val="en-US" w:eastAsia="zh-CN"/>
        </w:rPr>
        <w:t>27.23万元，占4.12%；住房保障支出34.14万元，占5.16%。</w:t>
      </w:r>
    </w:p>
    <w:p>
      <w:pPr>
        <w:rPr>
          <w:rFonts w:ascii="楷体" w:hAnsi="楷体" w:eastAsia="楷体"/>
          <w:color w:val="auto"/>
          <w:sz w:val="32"/>
          <w:szCs w:val="32"/>
        </w:rPr>
      </w:pPr>
      <w:r>
        <w:rPr>
          <w:rFonts w:hint="eastAsia" w:ascii="楷体" w:hAnsi="楷体" w:eastAsia="楷体"/>
          <w:color w:val="5B9BD5" w:themeColor="accent1"/>
          <w:sz w:val="32"/>
          <w:szCs w:val="32"/>
          <w14:textFill>
            <w14:solidFill>
              <w14:schemeClr w14:val="accent1"/>
            </w14:solidFill>
          </w14:textFill>
        </w:rPr>
        <w:t>（</w:t>
      </w:r>
      <w:r>
        <w:rPr>
          <w:rFonts w:hint="eastAsia" w:ascii="楷体" w:hAnsi="楷体" w:eastAsia="楷体"/>
          <w:color w:val="auto"/>
          <w:sz w:val="32"/>
          <w:szCs w:val="32"/>
        </w:rPr>
        <w:t>三）一般公共预算当年拨款具体使用情况。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对</w:t>
      </w:r>
      <w:r>
        <w:rPr>
          <w:rFonts w:ascii="仿宋" w:hAnsi="仿宋" w:eastAsia="仿宋"/>
          <w:color w:val="auto"/>
          <w:sz w:val="32"/>
          <w:szCs w:val="32"/>
        </w:rPr>
        <w:t>本部门</w:t>
      </w:r>
      <w:r>
        <w:rPr>
          <w:rFonts w:hint="eastAsia" w:ascii="仿宋" w:hAnsi="仿宋" w:eastAsia="仿宋"/>
          <w:color w:val="auto"/>
          <w:sz w:val="32"/>
          <w:szCs w:val="32"/>
        </w:rPr>
        <w:t>一般</w:t>
      </w:r>
      <w:r>
        <w:rPr>
          <w:rFonts w:ascii="仿宋" w:hAnsi="仿宋" w:eastAsia="仿宋"/>
          <w:color w:val="auto"/>
          <w:sz w:val="32"/>
          <w:szCs w:val="32"/>
        </w:rPr>
        <w:t>公共预算支出</w:t>
      </w:r>
      <w:r>
        <w:rPr>
          <w:rFonts w:hint="eastAsia" w:ascii="仿宋" w:hAnsi="仿宋" w:eastAsia="仿宋"/>
          <w:color w:val="auto"/>
          <w:sz w:val="32"/>
          <w:szCs w:val="32"/>
        </w:rPr>
        <w:t>功能分类项级</w:t>
      </w:r>
      <w:r>
        <w:rPr>
          <w:rFonts w:ascii="仿宋" w:hAnsi="仿宋" w:eastAsia="仿宋"/>
          <w:color w:val="auto"/>
          <w:sz w:val="32"/>
          <w:szCs w:val="32"/>
        </w:rPr>
        <w:t>科目</w:t>
      </w:r>
      <w:r>
        <w:rPr>
          <w:rFonts w:hint="eastAsia" w:ascii="仿宋" w:hAnsi="仿宋" w:eastAsia="仿宋"/>
          <w:color w:val="auto"/>
          <w:sz w:val="32"/>
          <w:szCs w:val="32"/>
        </w:rPr>
        <w:t>增减变化进行</w:t>
      </w:r>
      <w:r>
        <w:rPr>
          <w:rFonts w:ascii="仿宋" w:hAnsi="仿宋" w:eastAsia="仿宋"/>
          <w:color w:val="auto"/>
          <w:sz w:val="32"/>
          <w:szCs w:val="32"/>
        </w:rPr>
        <w:t>说明。</w:t>
      </w:r>
    </w:p>
    <w:p>
      <w:pPr>
        <w:ind w:firstLine="640" w:firstLineChars="200"/>
        <w:rPr>
          <w:rFonts w:ascii="仿宋" w:hAnsi="仿宋" w:eastAsia="仿宋"/>
          <w:color w:val="5B9BD5" w:themeColor="accent1"/>
          <w:sz w:val="32"/>
          <w:szCs w:val="32"/>
          <w14:textFill>
            <w14:solidFill>
              <w14:schemeClr w14:val="accent1"/>
            </w14:solidFill>
          </w14:textFill>
        </w:rPr>
      </w:pPr>
      <w:r>
        <w:rPr>
          <w:rFonts w:hint="eastAsia" w:ascii="仿宋" w:hAnsi="仿宋" w:eastAsia="仿宋"/>
          <w:color w:val="auto"/>
          <w:sz w:val="32"/>
          <w:szCs w:val="32"/>
        </w:rPr>
        <w:t>1.一般公共服务支出（类）</w:t>
      </w:r>
      <w:r>
        <w:rPr>
          <w:rFonts w:hint="eastAsia" w:ascii="仿宋" w:hAnsi="仿宋" w:eastAsia="仿宋"/>
          <w:color w:val="auto"/>
          <w:sz w:val="32"/>
          <w:szCs w:val="32"/>
          <w:lang w:eastAsia="zh-CN"/>
        </w:rPr>
        <w:t>人大事务</w:t>
      </w:r>
      <w:r>
        <w:rPr>
          <w:rFonts w:hint="eastAsia" w:ascii="仿宋" w:hAnsi="仿宋" w:eastAsia="仿宋"/>
          <w:color w:val="auto"/>
          <w:sz w:val="32"/>
          <w:szCs w:val="32"/>
        </w:rPr>
        <w:t>（款）行政运行（项）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u w:val="none"/>
          <w:lang w:val="en-US" w:eastAsia="zh-CN"/>
        </w:rPr>
        <w:t>2.59</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年执行数减少</w:t>
      </w:r>
      <w:r>
        <w:rPr>
          <w:rFonts w:hint="eastAsia" w:ascii="仿宋" w:hAnsi="仿宋" w:eastAsia="仿宋"/>
          <w:color w:val="auto"/>
          <w:sz w:val="32"/>
          <w:szCs w:val="32"/>
          <w:u w:val="none"/>
          <w:lang w:val="en-US" w:eastAsia="zh-CN"/>
        </w:rPr>
        <w:t>0.43</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14.24</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人员调整</w:t>
      </w:r>
      <w:r>
        <w:rPr>
          <w:rFonts w:hint="eastAsia" w:ascii="仿宋" w:hAnsi="仿宋" w:eastAsia="仿宋"/>
          <w:color w:val="auto"/>
          <w:sz w:val="32"/>
          <w:szCs w:val="32"/>
        </w:rPr>
        <w:t>。</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2.一般公共服务支出（类）</w:t>
      </w:r>
      <w:r>
        <w:rPr>
          <w:rFonts w:hint="eastAsia" w:ascii="仿宋" w:hAnsi="仿宋" w:eastAsia="仿宋"/>
          <w:color w:val="auto"/>
          <w:sz w:val="32"/>
          <w:szCs w:val="32"/>
          <w:lang w:eastAsia="zh-CN"/>
        </w:rPr>
        <w:t>宣传事务</w:t>
      </w:r>
      <w:r>
        <w:rPr>
          <w:rFonts w:hint="eastAsia" w:ascii="仿宋" w:hAnsi="仿宋" w:eastAsia="仿宋"/>
          <w:color w:val="auto"/>
          <w:sz w:val="32"/>
          <w:szCs w:val="32"/>
        </w:rPr>
        <w:t>（款）</w:t>
      </w:r>
      <w:r>
        <w:rPr>
          <w:rFonts w:hint="eastAsia" w:ascii="仿宋" w:hAnsi="仿宋" w:eastAsia="仿宋"/>
          <w:color w:val="auto"/>
          <w:sz w:val="32"/>
          <w:szCs w:val="32"/>
          <w:lang w:eastAsia="zh-CN"/>
        </w:rPr>
        <w:t>行政运行</w:t>
      </w:r>
      <w:r>
        <w:rPr>
          <w:rFonts w:hint="eastAsia" w:ascii="仿宋" w:hAnsi="仿宋" w:eastAsia="仿宋"/>
          <w:color w:val="auto"/>
          <w:sz w:val="32"/>
          <w:szCs w:val="32"/>
        </w:rPr>
        <w:t>（项）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323.73</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 xml:space="preserve"> 年执行数减少</w:t>
      </w:r>
      <w:r>
        <w:rPr>
          <w:rFonts w:hint="eastAsia" w:ascii="仿宋" w:hAnsi="仿宋" w:eastAsia="仿宋"/>
          <w:color w:val="auto"/>
          <w:sz w:val="32"/>
          <w:szCs w:val="32"/>
          <w:lang w:val="en-US" w:eastAsia="zh-CN"/>
        </w:rPr>
        <w:t>173.54</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34.9</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人员调整。</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3</w:t>
      </w:r>
      <w:r>
        <w:rPr>
          <w:rFonts w:hint="eastAsia" w:ascii="仿宋" w:hAnsi="仿宋" w:eastAsia="仿宋"/>
          <w:color w:val="auto"/>
          <w:sz w:val="32"/>
          <w:szCs w:val="32"/>
        </w:rPr>
        <w:t>.一般公共服务支出（类）</w:t>
      </w:r>
      <w:r>
        <w:rPr>
          <w:rFonts w:hint="eastAsia" w:ascii="仿宋" w:hAnsi="仿宋" w:eastAsia="仿宋"/>
          <w:color w:val="auto"/>
          <w:sz w:val="32"/>
          <w:szCs w:val="32"/>
          <w:lang w:eastAsia="zh-CN"/>
        </w:rPr>
        <w:t>宣传事务</w:t>
      </w:r>
      <w:r>
        <w:rPr>
          <w:rFonts w:hint="eastAsia" w:ascii="仿宋" w:hAnsi="仿宋" w:eastAsia="仿宋"/>
          <w:color w:val="auto"/>
          <w:sz w:val="32"/>
          <w:szCs w:val="32"/>
        </w:rPr>
        <w:t>（款）</w:t>
      </w:r>
      <w:r>
        <w:rPr>
          <w:rFonts w:hint="eastAsia" w:ascii="仿宋" w:hAnsi="仿宋" w:eastAsia="仿宋"/>
          <w:color w:val="auto"/>
          <w:sz w:val="32"/>
          <w:szCs w:val="32"/>
          <w:lang w:eastAsia="zh-CN"/>
        </w:rPr>
        <w:t>其他宣传事务支出</w:t>
      </w:r>
      <w:r>
        <w:rPr>
          <w:rFonts w:hint="eastAsia" w:ascii="仿宋" w:hAnsi="仿宋" w:eastAsia="仿宋"/>
          <w:color w:val="auto"/>
          <w:sz w:val="32"/>
          <w:szCs w:val="32"/>
        </w:rPr>
        <w:t>（项）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225.93</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 xml:space="preserve"> 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27.2</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lang w:val="en-US" w:eastAsia="zh-CN"/>
        </w:rPr>
        <w:t>13.69</w:t>
      </w:r>
      <w:r>
        <w:rPr>
          <w:rFonts w:hint="eastAsia" w:ascii="仿宋" w:hAnsi="仿宋" w:eastAsia="仿宋"/>
          <w:color w:val="auto"/>
          <w:sz w:val="32"/>
          <w:szCs w:val="32"/>
        </w:rPr>
        <w:t>%。主要是</w:t>
      </w:r>
      <w:r>
        <w:rPr>
          <w:rFonts w:hint="eastAsia" w:ascii="仿宋" w:hAnsi="仿宋" w:eastAsia="仿宋"/>
          <w:color w:val="auto"/>
          <w:sz w:val="32"/>
          <w:szCs w:val="32"/>
          <w:lang w:eastAsia="zh-CN"/>
        </w:rPr>
        <w:t>项目增多。</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4</w:t>
      </w:r>
      <w:r>
        <w:rPr>
          <w:rFonts w:hint="eastAsia" w:ascii="仿宋" w:hAnsi="仿宋" w:eastAsia="仿宋"/>
          <w:color w:val="auto"/>
          <w:sz w:val="32"/>
          <w:szCs w:val="32"/>
        </w:rPr>
        <w:t>. 社会保障和就业支出（类）</w:t>
      </w:r>
      <w:r>
        <w:rPr>
          <w:rFonts w:hint="eastAsia" w:ascii="仿宋" w:hAnsi="仿宋" w:eastAsia="仿宋"/>
          <w:color w:val="auto"/>
          <w:sz w:val="32"/>
          <w:szCs w:val="32"/>
          <w:lang w:eastAsia="zh-CN"/>
        </w:rPr>
        <w:t>行政事业单位养老支出</w:t>
      </w:r>
      <w:r>
        <w:rPr>
          <w:rFonts w:hint="eastAsia" w:ascii="仿宋" w:hAnsi="仿宋" w:eastAsia="仿宋"/>
          <w:color w:val="auto"/>
          <w:sz w:val="32"/>
          <w:szCs w:val="32"/>
        </w:rPr>
        <w:t>（款）</w:t>
      </w:r>
      <w:r>
        <w:rPr>
          <w:rFonts w:hint="eastAsia" w:ascii="仿宋" w:hAnsi="仿宋" w:eastAsia="仿宋"/>
          <w:color w:val="auto"/>
          <w:sz w:val="32"/>
          <w:szCs w:val="32"/>
          <w:lang w:eastAsia="zh-CN"/>
        </w:rPr>
        <w:t> 机关事业单位基本养老保险缴费支出</w:t>
      </w:r>
      <w:r>
        <w:rPr>
          <w:rFonts w:hint="eastAsia" w:ascii="仿宋" w:hAnsi="仿宋" w:eastAsia="仿宋"/>
          <w:color w:val="auto"/>
          <w:sz w:val="32"/>
          <w:szCs w:val="32"/>
        </w:rPr>
        <w:t>（项）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45.53</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 xml:space="preserve"> 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2.89</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lang w:val="en-US" w:eastAsia="zh-CN"/>
        </w:rPr>
        <w:t>6.78</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人员变动。</w:t>
      </w:r>
    </w:p>
    <w:p>
      <w:pPr>
        <w:ind w:firstLine="640" w:firstLineChars="200"/>
        <w:rPr>
          <w:rFonts w:hint="eastAsia" w:ascii="仿宋" w:hAnsi="仿宋" w:eastAsia="仿宋"/>
          <w:color w:val="5B9BD5" w:themeColor="accent1"/>
          <w:sz w:val="32"/>
          <w:szCs w:val="32"/>
          <w:lang w:eastAsia="zh-CN"/>
          <w14:textFill>
            <w14:solidFill>
              <w14:schemeClr w14:val="accent1"/>
            </w14:solidFill>
          </w14:textFill>
        </w:rPr>
      </w:pPr>
    </w:p>
    <w:p>
      <w:pPr>
        <w:numPr>
          <w:ilvl w:val="0"/>
          <w:numId w:val="0"/>
        </w:num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5.</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行政事业单位养老支出</w:t>
      </w:r>
      <w:r>
        <w:rPr>
          <w:rFonts w:hint="eastAsia" w:ascii="仿宋" w:hAnsi="仿宋" w:eastAsia="仿宋"/>
          <w:color w:val="auto"/>
          <w:sz w:val="32"/>
          <w:szCs w:val="32"/>
        </w:rPr>
        <w:t>（款）</w:t>
      </w:r>
      <w:r>
        <w:rPr>
          <w:rFonts w:hint="eastAsia" w:ascii="仿宋" w:hAnsi="仿宋" w:eastAsia="仿宋"/>
          <w:color w:val="auto"/>
          <w:sz w:val="32"/>
          <w:szCs w:val="32"/>
          <w:lang w:eastAsia="zh-CN"/>
        </w:rPr>
        <w:t> 行政单位离退休</w:t>
      </w:r>
      <w:r>
        <w:rPr>
          <w:rFonts w:hint="eastAsia" w:ascii="仿宋" w:hAnsi="仿宋" w:eastAsia="仿宋"/>
          <w:color w:val="auto"/>
          <w:sz w:val="32"/>
          <w:szCs w:val="32"/>
        </w:rPr>
        <w:t>（项）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1.3</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2023年无该项功能科目</w:t>
      </w:r>
      <w:bookmarkStart w:id="0" w:name="_GoBack"/>
      <w:bookmarkEnd w:id="0"/>
      <w:r>
        <w:rPr>
          <w:rFonts w:hint="eastAsia" w:ascii="仿宋" w:hAnsi="仿宋" w:eastAsia="仿宋"/>
          <w:color w:val="auto"/>
          <w:sz w:val="32"/>
          <w:szCs w:val="32"/>
          <w:lang w:eastAsia="zh-CN"/>
        </w:rPr>
        <w:t>。</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eastAsia="zh-CN"/>
        </w:rPr>
        <w:t> </w:t>
      </w:r>
      <w:r>
        <w:rPr>
          <w:rFonts w:hint="eastAsia" w:ascii="仿宋" w:hAnsi="仿宋" w:eastAsia="仿宋"/>
          <w:color w:val="auto"/>
          <w:sz w:val="32"/>
          <w:szCs w:val="32"/>
          <w:lang w:val="en-US" w:eastAsia="zh-CN"/>
        </w:rPr>
        <w:t>6.</w:t>
      </w:r>
      <w:r>
        <w:rPr>
          <w:rFonts w:hint="eastAsia" w:ascii="仿宋" w:hAnsi="仿宋" w:eastAsia="仿宋"/>
          <w:color w:val="auto"/>
          <w:sz w:val="32"/>
          <w:szCs w:val="32"/>
        </w:rPr>
        <w:t>社会保障和就业支出（类）</w:t>
      </w:r>
      <w:r>
        <w:rPr>
          <w:rFonts w:hint="eastAsia" w:ascii="仿宋" w:hAnsi="仿宋" w:eastAsia="仿宋"/>
          <w:color w:val="auto"/>
          <w:sz w:val="32"/>
          <w:szCs w:val="32"/>
          <w:lang w:eastAsia="zh-CN"/>
        </w:rPr>
        <w:t>其他社会保障和就业支出</w:t>
      </w:r>
      <w:r>
        <w:rPr>
          <w:rFonts w:hint="eastAsia" w:ascii="仿宋" w:hAnsi="仿宋" w:eastAsia="仿宋"/>
          <w:color w:val="auto"/>
          <w:sz w:val="32"/>
          <w:szCs w:val="32"/>
        </w:rPr>
        <w:t>（款）</w:t>
      </w:r>
      <w:r>
        <w:rPr>
          <w:rFonts w:hint="eastAsia" w:ascii="仿宋" w:hAnsi="仿宋" w:eastAsia="仿宋"/>
          <w:color w:val="auto"/>
          <w:sz w:val="32"/>
          <w:szCs w:val="32"/>
          <w:lang w:eastAsia="zh-CN"/>
        </w:rPr>
        <w:t> 其他社会保障和就业支出</w:t>
      </w:r>
      <w:r>
        <w:rPr>
          <w:rFonts w:hint="eastAsia" w:ascii="仿宋" w:hAnsi="仿宋" w:eastAsia="仿宋"/>
          <w:color w:val="auto"/>
          <w:sz w:val="32"/>
          <w:szCs w:val="32"/>
        </w:rPr>
        <w:t>（项）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0.82</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 xml:space="preserve"> 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0.05</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lang w:val="en-US" w:eastAsia="zh-CN"/>
        </w:rPr>
        <w:t>6.49</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人员变动。</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7.</w:t>
      </w:r>
      <w:r>
        <w:rPr>
          <w:rFonts w:hint="eastAsia" w:ascii="仿宋" w:hAnsi="仿宋" w:eastAsia="仿宋"/>
          <w:color w:val="auto"/>
          <w:sz w:val="32"/>
          <w:szCs w:val="32"/>
        </w:rPr>
        <w:t>卫生健康支出（类）</w:t>
      </w:r>
      <w:r>
        <w:rPr>
          <w:rFonts w:hint="eastAsia" w:ascii="仿宋" w:hAnsi="仿宋" w:eastAsia="仿宋"/>
          <w:color w:val="auto"/>
          <w:sz w:val="32"/>
          <w:szCs w:val="32"/>
          <w:lang w:eastAsia="zh-CN"/>
        </w:rPr>
        <w:t>行政事业单位医疗</w:t>
      </w:r>
      <w:r>
        <w:rPr>
          <w:rFonts w:hint="eastAsia" w:ascii="仿宋" w:hAnsi="仿宋" w:eastAsia="仿宋"/>
          <w:color w:val="auto"/>
          <w:sz w:val="32"/>
          <w:szCs w:val="32"/>
        </w:rPr>
        <w:t>（款）</w:t>
      </w:r>
      <w:r>
        <w:rPr>
          <w:rFonts w:hint="eastAsia" w:ascii="仿宋" w:hAnsi="仿宋" w:eastAsia="仿宋"/>
          <w:color w:val="auto"/>
          <w:sz w:val="32"/>
          <w:szCs w:val="32"/>
          <w:lang w:eastAsia="zh-CN"/>
        </w:rPr>
        <w:t>行政单位医疗</w:t>
      </w:r>
      <w:r>
        <w:rPr>
          <w:rFonts w:hint="eastAsia" w:ascii="仿宋" w:hAnsi="仿宋" w:eastAsia="仿宋"/>
          <w:color w:val="auto"/>
          <w:sz w:val="32"/>
          <w:szCs w:val="32"/>
        </w:rPr>
        <w:t>（项）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21.91</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 xml:space="preserve"> 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1.39</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lang w:val="en-US" w:eastAsia="zh-CN"/>
        </w:rPr>
        <w:t>6.77</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人员变动。</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8.</w:t>
      </w:r>
      <w:r>
        <w:rPr>
          <w:rFonts w:hint="eastAsia" w:ascii="仿宋" w:hAnsi="仿宋" w:eastAsia="仿宋"/>
          <w:color w:val="auto"/>
          <w:sz w:val="32"/>
          <w:szCs w:val="32"/>
        </w:rPr>
        <w:t>卫生健康支出（类）</w:t>
      </w:r>
      <w:r>
        <w:rPr>
          <w:rFonts w:hint="eastAsia" w:ascii="仿宋" w:hAnsi="仿宋" w:eastAsia="仿宋"/>
          <w:color w:val="auto"/>
          <w:sz w:val="32"/>
          <w:szCs w:val="32"/>
          <w:lang w:eastAsia="zh-CN"/>
        </w:rPr>
        <w:t>行政事业单位医疗</w:t>
      </w:r>
      <w:r>
        <w:rPr>
          <w:rFonts w:hint="eastAsia" w:ascii="仿宋" w:hAnsi="仿宋" w:eastAsia="仿宋"/>
          <w:color w:val="auto"/>
          <w:sz w:val="32"/>
          <w:szCs w:val="32"/>
        </w:rPr>
        <w:t>（款）</w:t>
      </w:r>
      <w:r>
        <w:rPr>
          <w:rFonts w:hint="eastAsia" w:ascii="仿宋" w:hAnsi="仿宋" w:eastAsia="仿宋"/>
          <w:color w:val="auto"/>
          <w:sz w:val="32"/>
          <w:szCs w:val="32"/>
          <w:lang w:eastAsia="zh-CN"/>
        </w:rPr>
        <w:t>公务员医疗补助</w:t>
      </w:r>
      <w:r>
        <w:rPr>
          <w:rFonts w:hint="eastAsia" w:ascii="仿宋" w:hAnsi="仿宋" w:eastAsia="仿宋"/>
          <w:color w:val="auto"/>
          <w:sz w:val="32"/>
          <w:szCs w:val="32"/>
        </w:rPr>
        <w:t>（项）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5.32</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 xml:space="preserve"> 年执行数</w:t>
      </w:r>
      <w:r>
        <w:rPr>
          <w:rFonts w:hint="eastAsia" w:ascii="仿宋" w:hAnsi="仿宋" w:eastAsia="仿宋"/>
          <w:color w:val="auto"/>
          <w:sz w:val="32"/>
          <w:szCs w:val="32"/>
          <w:lang w:eastAsia="zh-CN"/>
        </w:rPr>
        <w:t>增加</w:t>
      </w:r>
      <w:r>
        <w:rPr>
          <w:rFonts w:hint="eastAsia" w:ascii="仿宋" w:hAnsi="仿宋" w:eastAsia="仿宋"/>
          <w:color w:val="auto"/>
          <w:sz w:val="32"/>
          <w:szCs w:val="32"/>
          <w:lang w:val="en-US" w:eastAsia="zh-CN"/>
        </w:rPr>
        <w:t>2.01</w:t>
      </w:r>
      <w:r>
        <w:rPr>
          <w:rFonts w:hint="eastAsia" w:ascii="仿宋" w:hAnsi="仿宋" w:eastAsia="仿宋"/>
          <w:color w:val="auto"/>
          <w:sz w:val="32"/>
          <w:szCs w:val="32"/>
        </w:rPr>
        <w:t>万元，</w:t>
      </w:r>
      <w:r>
        <w:rPr>
          <w:rFonts w:hint="eastAsia" w:ascii="仿宋" w:hAnsi="仿宋" w:eastAsia="仿宋"/>
          <w:color w:val="auto"/>
          <w:sz w:val="32"/>
          <w:szCs w:val="32"/>
          <w:lang w:eastAsia="zh-CN"/>
        </w:rPr>
        <w:t>增长</w:t>
      </w:r>
      <w:r>
        <w:rPr>
          <w:rFonts w:hint="eastAsia" w:ascii="仿宋" w:hAnsi="仿宋" w:eastAsia="仿宋"/>
          <w:color w:val="auto"/>
          <w:sz w:val="32"/>
          <w:szCs w:val="32"/>
          <w:lang w:val="en-US" w:eastAsia="zh-CN"/>
        </w:rPr>
        <w:t>60.73</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人员调整。</w:t>
      </w:r>
    </w:p>
    <w:p>
      <w:p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lang w:val="en-US" w:eastAsia="zh-CN"/>
        </w:rPr>
        <w:t>9.</w:t>
      </w:r>
      <w:r>
        <w:rPr>
          <w:rFonts w:hint="eastAsia" w:ascii="仿宋" w:hAnsi="仿宋" w:eastAsia="仿宋"/>
          <w:color w:val="auto"/>
          <w:sz w:val="32"/>
          <w:szCs w:val="32"/>
        </w:rPr>
        <w:t>住房保障支出（类）</w:t>
      </w:r>
      <w:r>
        <w:rPr>
          <w:rFonts w:hint="eastAsia" w:ascii="仿宋" w:hAnsi="仿宋" w:eastAsia="仿宋"/>
          <w:color w:val="auto"/>
          <w:sz w:val="32"/>
          <w:szCs w:val="32"/>
          <w:lang w:eastAsia="zh-CN"/>
        </w:rPr>
        <w:t>住房改革支出</w:t>
      </w:r>
      <w:r>
        <w:rPr>
          <w:rFonts w:hint="eastAsia" w:ascii="仿宋" w:hAnsi="仿宋" w:eastAsia="仿宋"/>
          <w:color w:val="auto"/>
          <w:sz w:val="32"/>
          <w:szCs w:val="32"/>
        </w:rPr>
        <w:t>（款）</w:t>
      </w:r>
      <w:r>
        <w:rPr>
          <w:rFonts w:hint="eastAsia" w:ascii="仿宋" w:hAnsi="仿宋" w:eastAsia="仿宋"/>
          <w:color w:val="auto"/>
          <w:sz w:val="32"/>
          <w:szCs w:val="32"/>
          <w:lang w:eastAsia="zh-CN"/>
        </w:rPr>
        <w:t>住房公积金</w:t>
      </w:r>
      <w:r>
        <w:rPr>
          <w:rFonts w:hint="eastAsia" w:ascii="仿宋" w:hAnsi="仿宋" w:eastAsia="仿宋"/>
          <w:color w:val="auto"/>
          <w:sz w:val="32"/>
          <w:szCs w:val="32"/>
        </w:rPr>
        <w:t>（项）</w:t>
      </w:r>
      <w:r>
        <w:rPr>
          <w:rFonts w:hint="eastAsia" w:ascii="仿宋" w:hAnsi="仿宋" w:eastAsia="仿宋"/>
          <w:color w:val="auto"/>
          <w:sz w:val="32"/>
          <w:szCs w:val="32"/>
          <w:lang w:eastAsia="zh-CN"/>
        </w:rPr>
        <w:t>2024</w:t>
      </w:r>
      <w:r>
        <w:rPr>
          <w:rFonts w:hint="eastAsia" w:ascii="仿宋" w:hAnsi="仿宋" w:eastAsia="仿宋"/>
          <w:color w:val="auto"/>
          <w:sz w:val="32"/>
          <w:szCs w:val="32"/>
        </w:rPr>
        <w:t>年预算数为</w:t>
      </w:r>
      <w:r>
        <w:rPr>
          <w:rFonts w:hint="eastAsia" w:ascii="仿宋" w:hAnsi="仿宋" w:eastAsia="仿宋"/>
          <w:color w:val="auto"/>
          <w:sz w:val="32"/>
          <w:szCs w:val="32"/>
          <w:lang w:val="en-US" w:eastAsia="zh-CN"/>
        </w:rPr>
        <w:t>34.14</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2023</w:t>
      </w:r>
      <w:r>
        <w:rPr>
          <w:rFonts w:hint="eastAsia" w:ascii="仿宋" w:hAnsi="仿宋" w:eastAsia="仿宋"/>
          <w:color w:val="auto"/>
          <w:sz w:val="32"/>
          <w:szCs w:val="32"/>
        </w:rPr>
        <w:t xml:space="preserve"> 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lang w:val="en-US" w:eastAsia="zh-CN"/>
        </w:rPr>
        <w:t>1.93</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5.35</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人员变动。</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none"/>
          <w:lang w:val="en-US" w:eastAsia="zh-CN"/>
        </w:rPr>
        <w:t>435.35</w:t>
      </w:r>
      <w:r>
        <w:rPr>
          <w:rFonts w:hint="eastAsia" w:ascii="仿宋" w:hAnsi="仿宋" w:eastAsia="仿宋"/>
          <w:sz w:val="32"/>
          <w:szCs w:val="32"/>
        </w:rPr>
        <w:t>万元，其中：</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人员经费</w:t>
      </w:r>
      <w:r>
        <w:rPr>
          <w:rFonts w:hint="eastAsia" w:ascii="仿宋" w:hAnsi="仿宋" w:eastAsia="仿宋"/>
          <w:sz w:val="32"/>
          <w:szCs w:val="32"/>
          <w:u w:val="none"/>
          <w:lang w:val="en-US" w:eastAsia="zh-CN"/>
        </w:rPr>
        <w:t>414.55</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w:t>
      </w:r>
      <w:r>
        <w:rPr>
          <w:rFonts w:hint="eastAsia" w:ascii="仿宋" w:hAnsi="仿宋" w:eastAsia="仿宋"/>
          <w:sz w:val="32"/>
          <w:szCs w:val="32"/>
          <w:lang w:eastAsia="zh-CN"/>
        </w:rPr>
        <w:t>福利</w:t>
      </w:r>
      <w:r>
        <w:rPr>
          <w:rFonts w:ascii="仿宋" w:hAnsi="仿宋" w:eastAsia="仿宋"/>
          <w:sz w:val="32"/>
          <w:szCs w:val="32"/>
        </w:rPr>
        <w:t>支出</w:t>
      </w:r>
      <w:r>
        <w:rPr>
          <w:rFonts w:hint="eastAsia" w:ascii="仿宋" w:hAnsi="仿宋" w:eastAsia="仿宋"/>
          <w:sz w:val="32"/>
          <w:szCs w:val="32"/>
        </w:rPr>
        <w:t>（基本工资</w:t>
      </w:r>
      <w:r>
        <w:rPr>
          <w:rFonts w:hint="eastAsia" w:ascii="仿宋" w:hAnsi="仿宋" w:eastAsia="仿宋"/>
          <w:sz w:val="32"/>
          <w:szCs w:val="32"/>
          <w:lang w:val="en-US" w:eastAsia="zh-CN"/>
        </w:rPr>
        <w:t>45.36万元</w:t>
      </w:r>
      <w:r>
        <w:rPr>
          <w:rFonts w:hint="eastAsia" w:ascii="仿宋" w:hAnsi="仿宋" w:eastAsia="仿宋"/>
          <w:sz w:val="32"/>
          <w:szCs w:val="32"/>
        </w:rPr>
        <w:t>、津贴补贴</w:t>
      </w:r>
      <w:r>
        <w:rPr>
          <w:rFonts w:hint="eastAsia" w:ascii="仿宋" w:hAnsi="仿宋" w:eastAsia="仿宋"/>
          <w:sz w:val="32"/>
          <w:szCs w:val="32"/>
          <w:lang w:val="en-US" w:eastAsia="zh-CN"/>
        </w:rPr>
        <w:t>214.53万元</w:t>
      </w:r>
      <w:r>
        <w:rPr>
          <w:rFonts w:hint="eastAsia" w:ascii="仿宋" w:hAnsi="仿宋" w:eastAsia="仿宋"/>
          <w:sz w:val="32"/>
          <w:szCs w:val="32"/>
        </w:rPr>
        <w:t>、奖金</w:t>
      </w:r>
      <w:r>
        <w:rPr>
          <w:rFonts w:hint="eastAsia" w:ascii="仿宋" w:hAnsi="仿宋" w:eastAsia="仿宋"/>
          <w:sz w:val="32"/>
          <w:szCs w:val="32"/>
          <w:lang w:val="en-US" w:eastAsia="zh-CN"/>
        </w:rPr>
        <w:t>20.28万元、伙食补助4.32万元、机关事业单位基本养老保险缴费45.53万元、职工基本医疗保险缴费21.91万元、公务员医疗补助缴费5.32万元、其他社会保障缴费0.82万元、住房公积金34.14万元、医疗费2.59万元、其他工资福利支出18.44万元</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对个人和家庭补助</w:t>
      </w:r>
      <w:r>
        <w:rPr>
          <w:rFonts w:hint="eastAsia" w:ascii="仿宋" w:hAnsi="仿宋" w:eastAsia="仿宋"/>
          <w:sz w:val="32"/>
          <w:szCs w:val="32"/>
          <w:lang w:val="en-US" w:eastAsia="zh-CN"/>
        </w:rPr>
        <w:t>1.3万元（医疗费补助）。</w:t>
      </w:r>
    </w:p>
    <w:p>
      <w:pPr>
        <w:ind w:firstLine="640" w:firstLineChars="200"/>
        <w:rPr>
          <w:rFonts w:ascii="仿宋" w:hAnsi="仿宋" w:eastAsia="仿宋"/>
          <w:sz w:val="32"/>
          <w:szCs w:val="32"/>
        </w:rPr>
      </w:pPr>
      <w:r>
        <w:rPr>
          <w:rFonts w:hint="eastAsia" w:ascii="仿宋" w:hAnsi="仿宋" w:eastAsia="仿宋"/>
          <w:sz w:val="32"/>
          <w:szCs w:val="32"/>
        </w:rPr>
        <w:t>公用经</w:t>
      </w:r>
      <w:r>
        <w:rPr>
          <w:rFonts w:hint="eastAsia" w:ascii="仿宋" w:hAnsi="仿宋" w:eastAsia="仿宋"/>
          <w:sz w:val="32"/>
          <w:szCs w:val="32"/>
          <w:u w:val="none"/>
        </w:rPr>
        <w:t>费</w:t>
      </w:r>
      <w:r>
        <w:rPr>
          <w:rFonts w:hint="eastAsia" w:ascii="仿宋" w:hAnsi="仿宋" w:eastAsia="仿宋"/>
          <w:sz w:val="32"/>
          <w:szCs w:val="32"/>
          <w:u w:val="none"/>
          <w:lang w:val="en-US" w:eastAsia="zh-CN"/>
        </w:rPr>
        <w:t>20.8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lang w:val="en-US" w:eastAsia="zh-CN"/>
        </w:rPr>
        <w:t>6.3万元</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lang w:val="en-US" w:eastAsia="zh-CN"/>
        </w:rPr>
        <w:t>0.3万元</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lang w:val="en-US" w:eastAsia="zh-CN"/>
        </w:rPr>
        <w:t>1万元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8万元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lang w:val="en-US" w:eastAsia="zh-CN"/>
        </w:rPr>
        <w:t>5.2万元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non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none"/>
          <w:lang w:val="en-US" w:eastAsia="zh-CN"/>
        </w:rPr>
        <w:t>0</w:t>
      </w:r>
      <w:r>
        <w:rPr>
          <w:rFonts w:hint="eastAsia" w:ascii="仿宋" w:hAnsi="仿宋" w:eastAsia="仿宋"/>
          <w:sz w:val="32"/>
          <w:szCs w:val="32"/>
        </w:rPr>
        <w:t>万元，公务用车购置及运行费</w:t>
      </w:r>
      <w:r>
        <w:rPr>
          <w:rFonts w:hint="eastAsia" w:ascii="仿宋" w:hAnsi="仿宋" w:eastAsia="仿宋"/>
          <w:sz w:val="32"/>
          <w:szCs w:val="32"/>
          <w:u w:val="none"/>
          <w:lang w:val="en-US" w:eastAsia="zh-CN"/>
        </w:rPr>
        <w:t>0</w:t>
      </w:r>
      <w:r>
        <w:rPr>
          <w:rFonts w:hint="eastAsia" w:ascii="仿宋" w:hAnsi="仿宋" w:eastAsia="仿宋"/>
          <w:sz w:val="32"/>
          <w:szCs w:val="32"/>
        </w:rPr>
        <w:t>万元，公务接待费</w:t>
      </w:r>
      <w:r>
        <w:rPr>
          <w:rFonts w:hint="eastAsia" w:ascii="仿宋" w:hAnsi="仿宋" w:eastAsia="仿宋"/>
          <w:sz w:val="32"/>
          <w:szCs w:val="32"/>
          <w:u w:val="none"/>
          <w:lang w:val="en-US" w:eastAsia="zh-CN"/>
        </w:rPr>
        <w:t>0</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2023</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none"/>
          <w:lang w:val="en-US" w:eastAsia="zh-CN"/>
        </w:rPr>
        <w:t>0</w:t>
      </w:r>
      <w:r>
        <w:rPr>
          <w:rFonts w:hint="eastAsia" w:ascii="仿宋" w:hAnsi="仿宋" w:eastAsia="仿宋"/>
          <w:sz w:val="32"/>
          <w:szCs w:val="32"/>
        </w:rPr>
        <w:t>%，主要原因是</w:t>
      </w:r>
      <w:r>
        <w:rPr>
          <w:rFonts w:hint="eastAsia" w:ascii="仿宋" w:hAnsi="仿宋" w:eastAsia="仿宋"/>
          <w:sz w:val="32"/>
          <w:szCs w:val="32"/>
          <w:u w:val="none"/>
          <w:lang w:eastAsia="zh-CN"/>
        </w:rPr>
        <w:t>本部门</w:t>
      </w:r>
      <w:r>
        <w:rPr>
          <w:rFonts w:hint="eastAsia" w:ascii="仿宋" w:hAnsi="仿宋" w:eastAsia="仿宋"/>
          <w:sz w:val="32"/>
          <w:szCs w:val="32"/>
          <w:u w:val="none"/>
          <w:lang w:val="en-US" w:eastAsia="zh-CN"/>
        </w:rPr>
        <w:t>2024年</w:t>
      </w:r>
      <w:r>
        <w:rPr>
          <w:rFonts w:hint="eastAsia" w:ascii="仿宋" w:hAnsi="仿宋" w:eastAsia="仿宋"/>
          <w:sz w:val="32"/>
          <w:szCs w:val="32"/>
          <w:u w:val="none"/>
          <w:lang w:eastAsia="zh-CN"/>
        </w:rPr>
        <w:t>无“三公”经费预算。</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none"/>
          <w:lang w:val="en-US" w:eastAsia="zh-CN"/>
        </w:rPr>
        <w:t>0</w:t>
      </w:r>
      <w:r>
        <w:rPr>
          <w:rFonts w:hint="eastAsia" w:ascii="仿宋" w:hAnsi="仿宋" w:eastAsia="仿宋"/>
          <w:sz w:val="32"/>
          <w:szCs w:val="32"/>
        </w:rPr>
        <w:t>团组、</w:t>
      </w:r>
      <w:r>
        <w:rPr>
          <w:rFonts w:hint="eastAsia" w:ascii="仿宋" w:hAnsi="仿宋" w:eastAsia="仿宋"/>
          <w:sz w:val="32"/>
          <w:szCs w:val="32"/>
          <w:u w:val="none"/>
          <w:lang w:val="en-US" w:eastAsia="zh-CN"/>
        </w:rPr>
        <w:t>0</w:t>
      </w:r>
      <w:r>
        <w:rPr>
          <w:rFonts w:hint="eastAsia" w:ascii="仿宋" w:hAnsi="仿宋" w:eastAsia="仿宋"/>
          <w:sz w:val="32"/>
          <w:szCs w:val="32"/>
        </w:rPr>
        <w:t>人，公务用车购置</w:t>
      </w:r>
      <w:r>
        <w:rPr>
          <w:rFonts w:hint="eastAsia" w:ascii="仿宋" w:hAnsi="仿宋" w:eastAsia="仿宋"/>
          <w:sz w:val="32"/>
          <w:szCs w:val="32"/>
          <w:u w:val="none"/>
          <w:lang w:val="en-US" w:eastAsia="zh-CN"/>
        </w:rPr>
        <w:t>0</w:t>
      </w:r>
      <w:r>
        <w:rPr>
          <w:rFonts w:hint="eastAsia" w:ascii="仿宋" w:hAnsi="仿宋" w:eastAsia="仿宋"/>
          <w:sz w:val="32"/>
          <w:szCs w:val="32"/>
        </w:rPr>
        <w:t>辆、保有</w:t>
      </w:r>
      <w:r>
        <w:rPr>
          <w:rFonts w:hint="eastAsia" w:ascii="仿宋" w:hAnsi="仿宋" w:eastAsia="仿宋"/>
          <w:sz w:val="32"/>
          <w:szCs w:val="32"/>
          <w:u w:val="none"/>
          <w:lang w:val="en-US" w:eastAsia="zh-CN"/>
        </w:rPr>
        <w:t>0</w:t>
      </w:r>
      <w:r>
        <w:rPr>
          <w:rFonts w:hint="eastAsia" w:ascii="仿宋" w:hAnsi="仿宋" w:eastAsia="仿宋"/>
          <w:sz w:val="32"/>
          <w:szCs w:val="32"/>
        </w:rPr>
        <w:t>量，国内公务接待</w:t>
      </w:r>
      <w:r>
        <w:rPr>
          <w:rFonts w:hint="eastAsia" w:ascii="仿宋" w:hAnsi="仿宋" w:eastAsia="仿宋"/>
          <w:sz w:val="32"/>
          <w:szCs w:val="32"/>
          <w:u w:val="none"/>
          <w:lang w:val="en-US" w:eastAsia="zh-CN"/>
        </w:rPr>
        <w:t>0</w:t>
      </w:r>
      <w:r>
        <w:rPr>
          <w:rFonts w:hint="eastAsia" w:ascii="仿宋" w:hAnsi="仿宋" w:eastAsia="仿宋"/>
          <w:sz w:val="32"/>
          <w:szCs w:val="32"/>
        </w:rPr>
        <w:t>批次、</w:t>
      </w:r>
      <w:r>
        <w:rPr>
          <w:rFonts w:hint="eastAsia" w:ascii="仿宋" w:hAnsi="仿宋" w:eastAsia="仿宋"/>
          <w:sz w:val="32"/>
          <w:szCs w:val="32"/>
          <w:u w:val="none"/>
          <w:lang w:val="en-US" w:eastAsia="zh-CN"/>
        </w:rPr>
        <w:t>0</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 w:hAnsi="仿宋" w:eastAsia="仿宋"/>
          <w:sz w:val="32"/>
          <w:szCs w:val="32"/>
          <w:u w:val="none"/>
          <w:lang w:val="en-US" w:eastAsia="zh-CN"/>
        </w:rPr>
        <w:t>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hint="eastAsia" w:ascii="仿宋" w:hAnsi="仿宋" w:eastAsia="仿宋"/>
          <w:sz w:val="32"/>
          <w:szCs w:val="32"/>
          <w:u w:val="none"/>
          <w:lang w:val="en-US" w:eastAsia="zh-CN"/>
        </w:rPr>
        <w:t>0</w:t>
      </w:r>
      <w:r>
        <w:rPr>
          <w:rFonts w:hint="eastAsia" w:ascii="仿宋" w:hAnsi="仿宋" w:eastAsia="仿宋"/>
          <w:sz w:val="32"/>
          <w:szCs w:val="32"/>
        </w:rPr>
        <w:t>万元，主要原因：</w:t>
      </w:r>
      <w:r>
        <w:rPr>
          <w:rFonts w:hint="eastAsia" w:ascii="仿宋" w:hAnsi="仿宋" w:eastAsia="仿宋"/>
          <w:sz w:val="32"/>
          <w:szCs w:val="32"/>
          <w:lang w:eastAsia="zh-CN"/>
        </w:rPr>
        <w:t>本</w:t>
      </w:r>
      <w:r>
        <w:rPr>
          <w:rFonts w:hint="eastAsia" w:ascii="仿宋" w:hAnsi="仿宋" w:eastAsia="仿宋"/>
          <w:sz w:val="32"/>
          <w:szCs w:val="32"/>
        </w:rPr>
        <w:t>部门</w:t>
      </w:r>
      <w:r>
        <w:rPr>
          <w:rFonts w:hint="eastAsia" w:ascii="仿宋" w:hAnsi="仿宋" w:eastAsia="仿宋"/>
          <w:sz w:val="32"/>
          <w:szCs w:val="32"/>
          <w:lang w:eastAsia="zh-CN"/>
        </w:rPr>
        <w:t>2024</w:t>
      </w:r>
      <w:r>
        <w:rPr>
          <w:rFonts w:hint="eastAsia" w:ascii="仿宋" w:hAnsi="仿宋" w:eastAsia="仿宋"/>
          <w:sz w:val="32"/>
          <w:szCs w:val="32"/>
        </w:rPr>
        <w:t>年度没有使用政府性基金安排的支出</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000000" w:themeColor="text1"/>
          <w:sz w:val="32"/>
          <w:szCs w:val="32"/>
          <w:u w:val="none"/>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4</w:t>
      </w:r>
      <w:r>
        <w:rPr>
          <w:rFonts w:hint="eastAsia" w:ascii="仿宋" w:hAnsi="仿宋" w:eastAsia="仿宋"/>
          <w:color w:val="000000" w:themeColor="text1"/>
          <w:sz w:val="32"/>
          <w:szCs w:val="32"/>
          <w14:textFill>
            <w14:solidFill>
              <w14:schemeClr w14:val="tx1"/>
            </w14:solidFill>
          </w14:textFill>
        </w:rPr>
        <w:t>年</w:t>
      </w:r>
      <w:r>
        <w:rPr>
          <w:rFonts w:hint="eastAsia" w:ascii="仿宋" w:hAnsi="仿宋" w:eastAsia="仿宋"/>
          <w:color w:val="000000" w:themeColor="text1"/>
          <w:sz w:val="32"/>
          <w:szCs w:val="32"/>
          <w:lang w:eastAsia="zh-CN"/>
          <w14:textFill>
            <w14:solidFill>
              <w14:schemeClr w14:val="tx1"/>
            </w14:solidFill>
          </w14:textFill>
        </w:rPr>
        <w:t>本</w:t>
      </w:r>
      <w:r>
        <w:rPr>
          <w:rFonts w:hint="eastAsia" w:ascii="仿宋" w:hAnsi="仿宋" w:eastAsia="仿宋"/>
          <w:color w:val="000000" w:themeColor="text1"/>
          <w:sz w:val="32"/>
          <w:szCs w:val="32"/>
          <w14:textFill>
            <w14:solidFill>
              <w14:schemeClr w14:val="tx1"/>
            </w14:solidFill>
          </w14:textFill>
        </w:rPr>
        <w:t>部门的机关运行经费财政拨款预算</w:t>
      </w:r>
      <w:r>
        <w:rPr>
          <w:rFonts w:hint="eastAsia" w:ascii="仿宋" w:hAnsi="仿宋" w:eastAsia="仿宋"/>
          <w:color w:val="000000" w:themeColor="text1"/>
          <w:sz w:val="32"/>
          <w:szCs w:val="32"/>
          <w:lang w:val="en-US" w:eastAsia="zh-CN"/>
          <w14:textFill>
            <w14:solidFill>
              <w14:schemeClr w14:val="tx1"/>
            </w14:solidFill>
          </w14:textFill>
        </w:rPr>
        <w:t>20.80</w:t>
      </w:r>
      <w:r>
        <w:rPr>
          <w:rFonts w:hint="eastAsia" w:ascii="仿宋" w:hAnsi="仿宋" w:eastAsia="仿宋"/>
          <w:color w:val="000000" w:themeColor="text1"/>
          <w:sz w:val="32"/>
          <w:szCs w:val="32"/>
          <w14:textFill>
            <w14:solidFill>
              <w14:schemeClr w14:val="tx1"/>
            </w14:solidFill>
          </w14:textFill>
        </w:rPr>
        <w:t>万元，比</w:t>
      </w:r>
      <w:r>
        <w:rPr>
          <w:rFonts w:ascii="仿宋" w:hAnsi="仿宋" w:eastAsia="仿宋"/>
          <w:color w:val="000000" w:themeColor="text1"/>
          <w:sz w:val="32"/>
          <w:szCs w:val="32"/>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3</w:t>
      </w:r>
      <w:r>
        <w:rPr>
          <w:rFonts w:hint="eastAsia" w:ascii="仿宋" w:hAnsi="仿宋" w:eastAsia="仿宋"/>
          <w:color w:val="000000" w:themeColor="text1"/>
          <w:sz w:val="32"/>
          <w:szCs w:val="32"/>
          <w14:textFill>
            <w14:solidFill>
              <w14:schemeClr w14:val="tx1"/>
            </w14:solidFill>
          </w14:textFill>
        </w:rPr>
        <w:t>年预算</w:t>
      </w:r>
      <w:r>
        <w:rPr>
          <w:rFonts w:hint="eastAsia" w:ascii="仿宋" w:hAnsi="仿宋" w:eastAsia="仿宋"/>
          <w:color w:val="000000" w:themeColor="text1"/>
          <w:sz w:val="32"/>
          <w:szCs w:val="32"/>
          <w:lang w:eastAsia="zh-CN"/>
          <w14:textFill>
            <w14:solidFill>
              <w14:schemeClr w14:val="tx1"/>
            </w14:solidFill>
          </w14:textFill>
        </w:rPr>
        <w:t>减少</w:t>
      </w:r>
      <w:r>
        <w:rPr>
          <w:rFonts w:hint="eastAsia" w:ascii="仿宋" w:hAnsi="仿宋" w:eastAsia="仿宋"/>
          <w:color w:val="000000" w:themeColor="text1"/>
          <w:sz w:val="32"/>
          <w:szCs w:val="32"/>
          <w:lang w:val="en-US" w:eastAsia="zh-CN"/>
          <w14:textFill>
            <w14:solidFill>
              <w14:schemeClr w14:val="tx1"/>
            </w14:solidFill>
          </w14:textFill>
        </w:rPr>
        <w:t>5.74</w:t>
      </w:r>
      <w:r>
        <w:rPr>
          <w:rFonts w:hint="eastAsia" w:ascii="仿宋" w:hAnsi="仿宋" w:eastAsia="仿宋"/>
          <w:color w:val="000000" w:themeColor="text1"/>
          <w:sz w:val="32"/>
          <w:szCs w:val="32"/>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降低</w:t>
      </w:r>
      <w:r>
        <w:rPr>
          <w:rFonts w:hint="eastAsia" w:ascii="仿宋" w:hAnsi="仿宋" w:eastAsia="仿宋"/>
          <w:color w:val="000000" w:themeColor="text1"/>
          <w:sz w:val="32"/>
          <w:szCs w:val="32"/>
          <w:lang w:val="en-US" w:eastAsia="zh-CN"/>
          <w14:textFill>
            <w14:solidFill>
              <w14:schemeClr w14:val="tx1"/>
            </w14:solidFill>
          </w14:textFill>
        </w:rPr>
        <w:t>21.63</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。主要是</w:t>
      </w:r>
      <w:r>
        <w:rPr>
          <w:rFonts w:hint="eastAsia" w:ascii="仿宋_GB2312" w:eastAsia="仿宋_GB2312" w:cs="仿宋_GB2312" w:hAnsiTheme="minorHAnsi"/>
          <w:color w:val="000000" w:themeColor="text1"/>
          <w:kern w:val="0"/>
          <w:sz w:val="32"/>
          <w:szCs w:val="32"/>
          <w:u w:val="none"/>
          <w:lang w:eastAsia="zh-CN"/>
          <w14:textFill>
            <w14:solidFill>
              <w14:schemeClr w14:val="tx1"/>
            </w14:solidFill>
          </w14:textFill>
        </w:rPr>
        <w:t>人员调整</w:t>
      </w:r>
      <w:r>
        <w:rPr>
          <w:rFonts w:hint="eastAsia" w:ascii="仿宋_GB2312" w:eastAsia="仿宋_GB2312" w:cs="仿宋_GB2312" w:hAnsiTheme="minorHAnsi"/>
          <w:color w:val="000000" w:themeColor="text1"/>
          <w:kern w:val="0"/>
          <w:sz w:val="32"/>
          <w:szCs w:val="32"/>
          <w:u w:val="none"/>
          <w14:textFill>
            <w14:solidFill>
              <w14:schemeClr w14:val="tx1"/>
            </w14:solidFill>
          </w14:textFill>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hint="default" w:ascii="仿宋_GB2312" w:eastAsia="仿宋_GB2312" w:cs="仿宋_GB2312" w:hAnsiTheme="minorHAnsi"/>
          <w:kern w:val="0"/>
          <w:sz w:val="32"/>
          <w:szCs w:val="32"/>
          <w:lang w:val="en-US"/>
        </w:rPr>
      </w:pPr>
      <w:r>
        <w:rPr>
          <w:rFonts w:hint="eastAsia" w:ascii="仿宋" w:hAnsi="仿宋" w:eastAsia="仿宋"/>
          <w:sz w:val="32"/>
          <w:szCs w:val="32"/>
          <w:lang w:eastAsia="zh-CN"/>
        </w:rPr>
        <w:t>本部门</w:t>
      </w:r>
      <w:r>
        <w:rPr>
          <w:rFonts w:hint="eastAsia" w:ascii="仿宋" w:hAnsi="仿宋" w:eastAsia="仿宋"/>
          <w:sz w:val="32"/>
          <w:szCs w:val="32"/>
          <w:lang w:val="en-US" w:eastAsia="zh-CN"/>
        </w:rPr>
        <w:t>2024年无政府采购预算。</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rPr>
        <w:t>截至</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none"/>
          <w:lang w:val="en-US" w:eastAsia="zh-CN"/>
        </w:rPr>
        <w:t>12</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none"/>
          <w:lang w:val="en-US" w:eastAsia="zh-CN"/>
        </w:rPr>
        <w:t>0</w:t>
      </w:r>
      <w:r>
        <w:rPr>
          <w:rFonts w:hint="eastAsia" w:ascii="仿宋" w:hAnsi="仿宋" w:eastAsia="仿宋"/>
          <w:sz w:val="32"/>
          <w:szCs w:val="32"/>
        </w:rPr>
        <w:t>辆车进行更新购置</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none"/>
          <w:lang w:val="en-US" w:eastAsia="zh-CN"/>
        </w:rPr>
        <w:t>25</w:t>
      </w:r>
      <w:r>
        <w:rPr>
          <w:rFonts w:hint="eastAsia" w:ascii="仿宋" w:hAnsi="仿宋" w:eastAsia="仿宋"/>
          <w:sz w:val="32"/>
          <w:szCs w:val="32"/>
        </w:rPr>
        <w:t>个，资金</w:t>
      </w:r>
      <w:r>
        <w:rPr>
          <w:rFonts w:hint="eastAsia" w:ascii="仿宋_GB2312" w:eastAsia="仿宋_GB2312" w:cs="仿宋_GB2312" w:hAnsiTheme="minorHAnsi"/>
          <w:kern w:val="0"/>
          <w:sz w:val="32"/>
          <w:szCs w:val="32"/>
          <w:u w:val="none"/>
          <w:lang w:val="en-US" w:eastAsia="zh-CN"/>
        </w:rPr>
        <w:t>661.28</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none"/>
          <w:lang w:val="en-US" w:eastAsia="zh-CN"/>
        </w:rPr>
        <w:t>9</w:t>
      </w:r>
      <w:r>
        <w:rPr>
          <w:rFonts w:hint="eastAsia" w:ascii="仿宋" w:hAnsi="仿宋" w:eastAsia="仿宋"/>
          <w:sz w:val="32"/>
          <w:szCs w:val="32"/>
        </w:rPr>
        <w:t>个，分别是（入藏游客短信推送经费</w:t>
      </w:r>
      <w:r>
        <w:rPr>
          <w:rFonts w:hint="eastAsia" w:ascii="仿宋" w:hAnsi="仿宋" w:eastAsia="仿宋"/>
          <w:sz w:val="32"/>
          <w:szCs w:val="32"/>
          <w:lang w:val="en-US" w:eastAsia="zh-CN"/>
        </w:rPr>
        <w:t>24万元、“扫黄打非”工作经费5万元、宣传工作经费20万元、庆祝各节点专项活动工作经费20万元、应急广播工作经费35万元、党报党刊工作经费77万元、舆情综合服务检测系统资金9万元、电影场次补贴13.97万元、宣讲员补助21.96万元。</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none"/>
          <w:lang w:val="en-US" w:eastAsia="zh-CN"/>
        </w:rPr>
        <w:t>34.17</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hint="eastAsia" w:ascii="楷体" w:hAnsi="楷体" w:eastAsia="楷体"/>
          <w:sz w:val="32"/>
          <w:szCs w:val="32"/>
        </w:rPr>
      </w:pPr>
      <w:r>
        <w:rPr>
          <w:rFonts w:hint="eastAsia" w:ascii="楷体" w:hAnsi="楷体" w:eastAsia="楷体"/>
          <w:sz w:val="32"/>
          <w:szCs w:val="32"/>
        </w:rPr>
        <w:t>乡村振兴衔接资金管理使用情况及绩效目标情况说明。</w:t>
      </w:r>
    </w:p>
    <w:p>
      <w:pPr>
        <w:spacing w:line="58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本部门2024年无乡村振兴衔接资金</w:t>
      </w:r>
    </w:p>
    <w:p>
      <w:pPr>
        <w:numPr>
          <w:ilvl w:val="0"/>
          <w:numId w:val="1"/>
        </w:numPr>
        <w:ind w:left="0" w:leftChars="0" w:firstLine="0" w:firstLineChars="0"/>
        <w:rPr>
          <w:rFonts w:hint="eastAsia" w:ascii="楷体" w:hAnsi="楷体" w:eastAsia="楷体"/>
          <w:sz w:val="32"/>
          <w:szCs w:val="32"/>
        </w:rPr>
      </w:pPr>
      <w:r>
        <w:rPr>
          <w:rFonts w:hint="eastAsia" w:ascii="楷体" w:hAnsi="楷体" w:eastAsia="楷体"/>
          <w:sz w:val="32"/>
          <w:szCs w:val="32"/>
        </w:rPr>
        <w:t>政府债务情况。</w:t>
      </w:r>
    </w:p>
    <w:p>
      <w:pPr>
        <w:spacing w:line="588"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截至目前本部门无政府债务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16F9A6"/>
    <w:multiLevelType w:val="singleLevel"/>
    <w:tmpl w:val="E616F9A6"/>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lZWM4ZjkzNjUxNDI2OTA0YzdlZDNlNDM1ZDkyOTEifQ=="/>
  </w:docVars>
  <w:rsids>
    <w:rsidRoot w:val="00643004"/>
    <w:rsid w:val="00015A4C"/>
    <w:rsid w:val="00041C59"/>
    <w:rsid w:val="00043AA8"/>
    <w:rsid w:val="00086B54"/>
    <w:rsid w:val="00096F91"/>
    <w:rsid w:val="000A1AFA"/>
    <w:rsid w:val="000A6427"/>
    <w:rsid w:val="000C59FB"/>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1D63A4C"/>
    <w:rsid w:val="020776B4"/>
    <w:rsid w:val="022C7035"/>
    <w:rsid w:val="040D340B"/>
    <w:rsid w:val="052F7981"/>
    <w:rsid w:val="05BE0B4B"/>
    <w:rsid w:val="06C171E5"/>
    <w:rsid w:val="07171D0B"/>
    <w:rsid w:val="07980507"/>
    <w:rsid w:val="09C47754"/>
    <w:rsid w:val="0A0D4035"/>
    <w:rsid w:val="0B015CB1"/>
    <w:rsid w:val="0B512E59"/>
    <w:rsid w:val="0BBD0BCB"/>
    <w:rsid w:val="0BF13430"/>
    <w:rsid w:val="0C1D0E4D"/>
    <w:rsid w:val="0CAD0BB5"/>
    <w:rsid w:val="0D1203AC"/>
    <w:rsid w:val="0ECD6E8F"/>
    <w:rsid w:val="0F1A06F6"/>
    <w:rsid w:val="12790451"/>
    <w:rsid w:val="12D63BF1"/>
    <w:rsid w:val="14141E87"/>
    <w:rsid w:val="15CA590E"/>
    <w:rsid w:val="16ED2EC0"/>
    <w:rsid w:val="18137550"/>
    <w:rsid w:val="18E869DD"/>
    <w:rsid w:val="1B4106B7"/>
    <w:rsid w:val="1CCC2ECD"/>
    <w:rsid w:val="20A667CA"/>
    <w:rsid w:val="2210269D"/>
    <w:rsid w:val="222360D5"/>
    <w:rsid w:val="2305170B"/>
    <w:rsid w:val="254855E4"/>
    <w:rsid w:val="276039BD"/>
    <w:rsid w:val="28101A40"/>
    <w:rsid w:val="2B1A41AA"/>
    <w:rsid w:val="2B5E3DCA"/>
    <w:rsid w:val="2C834F36"/>
    <w:rsid w:val="2DE03791"/>
    <w:rsid w:val="2E6755FB"/>
    <w:rsid w:val="2F277AA0"/>
    <w:rsid w:val="316034D0"/>
    <w:rsid w:val="34EE6AE9"/>
    <w:rsid w:val="34EF605B"/>
    <w:rsid w:val="351906E7"/>
    <w:rsid w:val="36F13E7D"/>
    <w:rsid w:val="39E13673"/>
    <w:rsid w:val="3A616EFD"/>
    <w:rsid w:val="3C0B22F5"/>
    <w:rsid w:val="3C555BC6"/>
    <w:rsid w:val="3E4172EB"/>
    <w:rsid w:val="3FDC5C1E"/>
    <w:rsid w:val="40297097"/>
    <w:rsid w:val="403D2702"/>
    <w:rsid w:val="412A0E09"/>
    <w:rsid w:val="43F36A9D"/>
    <w:rsid w:val="4557625A"/>
    <w:rsid w:val="484C59F4"/>
    <w:rsid w:val="48F4429B"/>
    <w:rsid w:val="4CA0219C"/>
    <w:rsid w:val="4D60244E"/>
    <w:rsid w:val="4E105CF0"/>
    <w:rsid w:val="4F7945B0"/>
    <w:rsid w:val="500449FA"/>
    <w:rsid w:val="50EE1D86"/>
    <w:rsid w:val="51495392"/>
    <w:rsid w:val="52932139"/>
    <w:rsid w:val="55417BD7"/>
    <w:rsid w:val="56962130"/>
    <w:rsid w:val="590A36A0"/>
    <w:rsid w:val="5B691A73"/>
    <w:rsid w:val="5C451AE6"/>
    <w:rsid w:val="5EB8394B"/>
    <w:rsid w:val="5EDA149A"/>
    <w:rsid w:val="5F133A43"/>
    <w:rsid w:val="604F319E"/>
    <w:rsid w:val="61A62889"/>
    <w:rsid w:val="63FF4BDB"/>
    <w:rsid w:val="63FF56E5"/>
    <w:rsid w:val="64F42A0F"/>
    <w:rsid w:val="6874242A"/>
    <w:rsid w:val="695D3FC9"/>
    <w:rsid w:val="6A852B0F"/>
    <w:rsid w:val="6AEB4A54"/>
    <w:rsid w:val="6B3C7CD8"/>
    <w:rsid w:val="6C1B78F8"/>
    <w:rsid w:val="6C9F0644"/>
    <w:rsid w:val="6D23117F"/>
    <w:rsid w:val="6DC632C8"/>
    <w:rsid w:val="6F7131B0"/>
    <w:rsid w:val="70DD0018"/>
    <w:rsid w:val="721667F5"/>
    <w:rsid w:val="723D161C"/>
    <w:rsid w:val="72637A3E"/>
    <w:rsid w:val="727D2530"/>
    <w:rsid w:val="72CD042F"/>
    <w:rsid w:val="77E440E2"/>
    <w:rsid w:val="78B83D87"/>
    <w:rsid w:val="798A1162"/>
    <w:rsid w:val="79B46CCC"/>
    <w:rsid w:val="7B0E13BD"/>
    <w:rsid w:val="7C9E6E3C"/>
    <w:rsid w:val="7EA95646"/>
    <w:rsid w:val="7F09295E"/>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328</TotalTime>
  <ScaleCrop>false</ScaleCrop>
  <LinksUpToDate>false</LinksUpToDate>
  <CharactersWithSpaces>3933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2024-02-29T11:38:18Z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2E44DA74401E4118A7519668FE7640BE_12</vt:lpwstr>
  </property>
</Properties>
</file>