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那曲市安多县行政审批和便民服务局（部门）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22</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第一部分行政审批和便民服务局（部门）概况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第二部分行政审批和便民服务局（部门）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行政审批和便民服务局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both"/>
        <w:rPr>
          <w:rFonts w:hint="eastAsia" w:ascii="方正小标宋简体" w:hAnsi="仿宋" w:eastAsia="方正小标宋简体"/>
          <w:sz w:val="32"/>
          <w:szCs w:val="32"/>
        </w:rPr>
      </w:pPr>
      <w:r>
        <w:rPr>
          <w:rFonts w:hint="eastAsia" w:ascii="方正小标宋简体" w:hAnsi="仿宋" w:eastAsia="方正小标宋简体"/>
          <w:sz w:val="32"/>
          <w:szCs w:val="32"/>
        </w:rPr>
        <w:t>那曲市安多县行政审批和便民服务局（部门）概况</w:t>
      </w:r>
    </w:p>
    <w:p>
      <w:pPr>
        <w:spacing w:line="576" w:lineRule="exact"/>
        <w:rPr>
          <w:rFonts w:ascii="黑体" w:hAnsi="宋体" w:eastAsia="黑体"/>
          <w:b/>
          <w:sz w:val="32"/>
          <w:szCs w:val="32"/>
        </w:rPr>
      </w:pPr>
      <w:r>
        <w:rPr>
          <w:rFonts w:hint="eastAsia" w:ascii="黑体" w:hAnsi="宋体" w:eastAsia="黑体"/>
          <w:b/>
          <w:sz w:val="32"/>
          <w:szCs w:val="32"/>
        </w:rPr>
        <w:t>行政审批和便民服务局机构设置情况部门预算</w:t>
      </w:r>
      <w:r>
        <w:rPr>
          <w:rFonts w:ascii="黑体" w:hAnsi="宋体" w:eastAsia="黑体"/>
          <w:b/>
          <w:sz w:val="32"/>
          <w:szCs w:val="32"/>
        </w:rPr>
        <w:t>单位构成</w:t>
      </w:r>
    </w:p>
    <w:p>
      <w:pPr>
        <w:spacing w:line="576" w:lineRule="exact"/>
        <w:ind w:firstLine="627" w:firstLineChars="196"/>
        <w:rPr>
          <w:rFonts w:ascii="仿宋_GB2312" w:eastAsia="仿宋_GB2312"/>
          <w:sz w:val="32"/>
          <w:szCs w:val="32"/>
        </w:rPr>
      </w:pPr>
      <w:r>
        <w:rPr>
          <w:rFonts w:hint="eastAsia" w:ascii="仿宋_GB2312" w:eastAsia="仿宋_GB2312"/>
          <w:sz w:val="32"/>
          <w:szCs w:val="32"/>
        </w:rPr>
        <w:t>行政审批和便民服务局人员编制</w:t>
      </w:r>
      <w:r>
        <w:rPr>
          <w:rFonts w:hint="eastAsia" w:ascii="仿宋_GB2312" w:eastAsia="仿宋_GB2312"/>
          <w:sz w:val="32"/>
          <w:szCs w:val="32"/>
          <w:lang w:val="en-US" w:eastAsia="zh-CN"/>
        </w:rPr>
        <w:t>5</w:t>
      </w:r>
      <w:r>
        <w:rPr>
          <w:rFonts w:hint="eastAsia" w:ascii="仿宋_GB2312" w:eastAsia="仿宋_GB2312"/>
          <w:sz w:val="32"/>
          <w:szCs w:val="32"/>
        </w:rPr>
        <w:t>人，领导职数2名（一级主任科员</w:t>
      </w:r>
      <w:r>
        <w:rPr>
          <w:rFonts w:hint="eastAsia" w:ascii="仿宋_GB2312" w:eastAsia="仿宋_GB2312"/>
          <w:sz w:val="32"/>
          <w:szCs w:val="32"/>
          <w:lang w:val="en-US" w:eastAsia="zh-CN"/>
        </w:rPr>
        <w:t>2</w:t>
      </w:r>
      <w:r>
        <w:rPr>
          <w:rFonts w:hint="eastAsia" w:ascii="仿宋_GB2312" w:eastAsia="仿宋_GB2312"/>
          <w:sz w:val="32"/>
          <w:szCs w:val="32"/>
        </w:rPr>
        <w:t>名）。</w:t>
      </w:r>
    </w:p>
    <w:p>
      <w:pPr>
        <w:spacing w:line="576" w:lineRule="exact"/>
        <w:ind w:firstLine="627" w:firstLineChars="196"/>
        <w:rPr>
          <w:rFonts w:ascii="仿宋_GB2312" w:eastAsia="仿宋_GB2312"/>
          <w:sz w:val="32"/>
          <w:szCs w:val="32"/>
        </w:rPr>
      </w:pPr>
      <w:r>
        <w:rPr>
          <w:rFonts w:hint="eastAsia" w:ascii="仿宋_GB2312" w:hAnsi="仿宋_GB2312" w:eastAsia="仿宋_GB2312" w:cs="仿宋_GB2312"/>
          <w:color w:val="2C2C2C"/>
          <w:sz w:val="32"/>
          <w:szCs w:val="32"/>
        </w:rPr>
        <w:t>我单位全称</w:t>
      </w:r>
      <w:r>
        <w:rPr>
          <w:rFonts w:hint="eastAsia" w:ascii="仿宋_GB2312" w:eastAsia="仿宋_GB2312"/>
          <w:sz w:val="32"/>
          <w:szCs w:val="32"/>
        </w:rPr>
        <w:t>西藏那曲安多县行政审批和便民服务局</w:t>
      </w:r>
      <w:r>
        <w:rPr>
          <w:rFonts w:hint="eastAsia" w:ascii="仿宋_GB2312" w:hAnsi="仿宋_GB2312" w:eastAsia="仿宋_GB2312" w:cs="仿宋_GB2312"/>
          <w:color w:val="2C2C2C"/>
          <w:sz w:val="32"/>
          <w:szCs w:val="32"/>
        </w:rPr>
        <w:t>，属于行政机构，一级预算单位，统一社会信用代码：11542425MB1D6813XA。</w:t>
      </w: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_GB2312" w:eastAsia="仿宋_GB2312"/>
          <w:sz w:val="32"/>
          <w:szCs w:val="32"/>
        </w:rPr>
      </w:pPr>
      <w:r>
        <w:rPr>
          <w:rFonts w:hint="eastAsia" w:ascii="仿宋_GB2312" w:hAnsi="Calibri" w:eastAsia="仿宋_GB2312" w:cs="仿宋_GB2312"/>
          <w:kern w:val="0"/>
          <w:sz w:val="32"/>
          <w:szCs w:val="32"/>
        </w:rPr>
        <w:t>（一）</w:t>
      </w:r>
      <w:r>
        <w:rPr>
          <w:rFonts w:hint="eastAsia" w:ascii="仿宋_GB2312" w:eastAsia="仿宋_GB2312"/>
          <w:sz w:val="32"/>
          <w:szCs w:val="32"/>
        </w:rPr>
        <w:t>贯彻落实国务院、自治区政府、市政府和县政府有关行政审批制度改革、政务服务、公共资源交易等有关放管服工作及建设服务型政府工作方面的方针政策、法律法规和决策部署。</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（二）负责全县政务服务的综合协调工作，探索行政审批制度改革。参与拟订全县行政审批制度改革方面的政策、制度和规划并组织实施。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（三）负责进一步履行划转事项(成熟一批划转一批的划并则)，大厅进驻(包括行政许可、政务服务等)事项的监督管理。</w:t>
      </w:r>
    </w:p>
    <w:p>
      <w:pPr>
        <w:spacing w:line="576"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四）负责组织实施全县“互联网+政条服务”运行管理工作，负责全县政务服务体系的信息化建设及信息公开工作。负责网上办事大厅和实体大厅“线上线下、虚实一体”政务服条平合的建设和管理工作。构建“一网一门</w:t>
      </w:r>
      <w:r>
        <w:rPr>
          <w:rFonts w:hint="eastAsia" w:ascii="宋体" w:hAnsi="宋体" w:cs="宋体"/>
          <w:sz w:val="32"/>
          <w:szCs w:val="32"/>
        </w:rPr>
        <w:t>ー</w:t>
      </w:r>
      <w:r>
        <w:rPr>
          <w:rFonts w:hint="eastAsia" w:ascii="仿宋_GB2312" w:hAnsi="仿宋_GB2312" w:eastAsia="仿宋_GB2312" w:cs="仿宋_GB2312"/>
          <w:sz w:val="32"/>
          <w:szCs w:val="32"/>
        </w:rPr>
        <w:t>次”工作格局。</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（五）负责审批服务事项的对外宣传工作。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六）负责规范和管理全县行政审批和便民服务行为、创新和完善相关工作体制机制，建立和完善相应工作机制、推进标准化建设，负责行政许可、政务服务事项进行流程再造、环节优化、时限压缩，负责协调督促入驻综合窗口部门审批事项的跟踪督办。</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（七）负责对行政审批和便民服务中心窗口工作人员进行综合素质培训和技能培训，牵头制定相关规章制度、办理流程、管理办法。组织协调和督促进驻单位实施并进行监督和考核工作。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（八）负责协调和指导乡(镇)行政审批和便民服务工作。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（九）负责对进入县政务服务平台的行政审批、公共资源交易及其他政务服务等事项的投诉举报的承办、转办、督办等工作，并按有关规定进行处理。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（十）完成县委、县政府交办的其他任务。</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个二级预算单位。</w:t>
      </w:r>
    </w:p>
    <w:p>
      <w:pPr>
        <w:rPr>
          <w:rFonts w:ascii="仿宋" w:hAnsi="仿宋" w:eastAsia="仿宋"/>
          <w:sz w:val="32"/>
          <w:szCs w:val="32"/>
        </w:rPr>
      </w:pPr>
      <w:r>
        <w:rPr>
          <w:rFonts w:hint="eastAsia" w:ascii="仿宋_GB2312" w:eastAsia="仿宋_GB2312"/>
          <w:sz w:val="32"/>
          <w:szCs w:val="32"/>
        </w:rPr>
        <w:t>那曲市安多县行政审批和便民服务局属一级预算单位，无二级预算单位。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行政审批和便民服务局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行政审批和便民服务局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213.36</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color="auto"/>
          <w:lang w:val="en-US" w:eastAsia="zh-CN"/>
        </w:rPr>
        <w:t>213.36</w:t>
      </w:r>
      <w:r>
        <w:rPr>
          <w:rFonts w:hint="eastAsia" w:ascii="仿宋" w:hAnsi="仿宋" w:eastAsia="仿宋"/>
          <w:sz w:val="32"/>
          <w:szCs w:val="32"/>
          <w:u w:val="single" w:color="auto"/>
        </w:rPr>
        <w:t>万</w:t>
      </w:r>
      <w:r>
        <w:rPr>
          <w:rFonts w:hint="eastAsia" w:ascii="仿宋" w:hAnsi="仿宋" w:eastAsia="仿宋"/>
          <w:sz w:val="32"/>
          <w:szCs w:val="32"/>
        </w:rPr>
        <w:t>元、上年结转</w:t>
      </w:r>
      <w:r>
        <w:rPr>
          <w:rFonts w:hint="eastAsia" w:ascii="仿宋" w:hAnsi="仿宋" w:eastAsia="仿宋"/>
          <w:sz w:val="32"/>
          <w:szCs w:val="32"/>
          <w:u w:val="single" w:color="auto"/>
        </w:rPr>
        <w:t>0.00</w:t>
      </w:r>
      <w:r>
        <w:rPr>
          <w:rFonts w:hint="eastAsia" w:ascii="仿宋" w:hAnsi="仿宋" w:eastAsia="仿宋"/>
          <w:sz w:val="32"/>
          <w:szCs w:val="32"/>
        </w:rPr>
        <w:t>万元；支出包括：一般公共服务支出</w:t>
      </w:r>
      <w:r>
        <w:rPr>
          <w:rFonts w:hint="eastAsia" w:ascii="仿宋" w:hAnsi="仿宋" w:eastAsia="仿宋"/>
          <w:sz w:val="32"/>
          <w:szCs w:val="32"/>
          <w:u w:val="single" w:color="auto"/>
          <w:lang w:val="en-US" w:eastAsia="zh-CN"/>
        </w:rPr>
        <w:t>162.01</w:t>
      </w:r>
      <w:r>
        <w:rPr>
          <w:rFonts w:hint="eastAsia" w:ascii="仿宋" w:hAnsi="仿宋" w:eastAsia="仿宋"/>
          <w:sz w:val="32"/>
          <w:szCs w:val="32"/>
        </w:rPr>
        <w:t>万元、社会保障和就业支出</w:t>
      </w:r>
      <w:r>
        <w:rPr>
          <w:rFonts w:hint="eastAsia" w:ascii="仿宋" w:hAnsi="仿宋" w:eastAsia="仿宋"/>
          <w:sz w:val="32"/>
          <w:szCs w:val="32"/>
          <w:u w:val="single" w:color="auto"/>
          <w:lang w:val="en-US" w:eastAsia="zh-CN"/>
        </w:rPr>
        <w:t>21.53</w:t>
      </w:r>
      <w:r>
        <w:rPr>
          <w:rFonts w:hint="eastAsia" w:ascii="仿宋" w:hAnsi="仿宋" w:eastAsia="仿宋"/>
          <w:sz w:val="32"/>
          <w:szCs w:val="32"/>
        </w:rPr>
        <w:t>万元、卫生健康支出</w:t>
      </w:r>
      <w:r>
        <w:rPr>
          <w:rFonts w:hint="eastAsia" w:ascii="仿宋" w:hAnsi="仿宋" w:eastAsia="仿宋"/>
          <w:sz w:val="32"/>
          <w:szCs w:val="32"/>
          <w:u w:val="single" w:color="auto"/>
          <w:lang w:val="en-US" w:eastAsia="zh-CN"/>
        </w:rPr>
        <w:t>13.67</w:t>
      </w:r>
      <w:r>
        <w:rPr>
          <w:rFonts w:hint="eastAsia" w:ascii="仿宋" w:hAnsi="仿宋" w:eastAsia="仿宋"/>
          <w:sz w:val="32"/>
          <w:szCs w:val="32"/>
        </w:rPr>
        <w:t>万元、住房保障支出</w:t>
      </w:r>
      <w:r>
        <w:rPr>
          <w:rFonts w:hint="eastAsia" w:ascii="仿宋" w:hAnsi="仿宋" w:eastAsia="仿宋"/>
          <w:sz w:val="32"/>
          <w:szCs w:val="32"/>
          <w:u w:val="single" w:color="auto"/>
          <w:lang w:val="en-US" w:eastAsia="zh-CN"/>
        </w:rPr>
        <w:t>16.15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213.36</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213.36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color="auto"/>
          <w:lang w:val="en-US" w:eastAsia="zh-CN"/>
        </w:rPr>
        <w:t>100</w:t>
      </w:r>
      <w:r>
        <w:rPr>
          <w:rFonts w:hint="eastAsia" w:ascii="仿宋" w:hAnsi="仿宋" w:eastAsia="仿宋"/>
          <w:sz w:val="32"/>
          <w:szCs w:val="32"/>
          <w:u w:val="single" w:color="auto"/>
        </w:rPr>
        <w:t>%</w:t>
      </w:r>
      <w:r>
        <w:rPr>
          <w:rFonts w:hint="eastAsia" w:ascii="仿宋" w:hAnsi="仿宋" w:eastAsia="仿宋"/>
          <w:sz w:val="32"/>
          <w:szCs w:val="32"/>
          <w:u w:val="single" w:color="auto"/>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213.36</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206.16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96.63</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3.37</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213.36</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w:t>
      </w:r>
      <w:r>
        <w:rPr>
          <w:rFonts w:hint="eastAsia" w:ascii="仿宋" w:hAnsi="仿宋" w:eastAsia="仿宋"/>
          <w:sz w:val="32"/>
          <w:szCs w:val="32"/>
          <w:lang w:eastAsia="zh-CN"/>
        </w:rPr>
        <w:t>，</w:t>
      </w:r>
      <w:r>
        <w:rPr>
          <w:rFonts w:hint="eastAsia" w:ascii="仿宋" w:hAnsi="仿宋" w:eastAsia="仿宋"/>
          <w:sz w:val="32"/>
          <w:szCs w:val="32"/>
        </w:rPr>
        <w:t>支出包括：一般公共服务支出</w:t>
      </w:r>
      <w:r>
        <w:rPr>
          <w:rFonts w:hint="eastAsia" w:ascii="仿宋" w:hAnsi="仿宋" w:eastAsia="仿宋"/>
          <w:sz w:val="32"/>
          <w:szCs w:val="32"/>
          <w:u w:val="single" w:color="auto"/>
          <w:lang w:val="en-US" w:eastAsia="zh-CN"/>
        </w:rPr>
        <w:t>162.01</w:t>
      </w:r>
      <w:r>
        <w:rPr>
          <w:rFonts w:hint="eastAsia" w:ascii="仿宋" w:hAnsi="仿宋" w:eastAsia="仿宋"/>
          <w:sz w:val="32"/>
          <w:szCs w:val="32"/>
        </w:rPr>
        <w:t>万元、社会保障和就业支出</w:t>
      </w:r>
      <w:r>
        <w:rPr>
          <w:rFonts w:hint="eastAsia" w:ascii="仿宋" w:hAnsi="仿宋" w:eastAsia="仿宋"/>
          <w:sz w:val="32"/>
          <w:szCs w:val="32"/>
          <w:u w:val="single" w:color="auto"/>
          <w:lang w:val="en-US" w:eastAsia="zh-CN"/>
        </w:rPr>
        <w:t>21.53</w:t>
      </w:r>
      <w:r>
        <w:rPr>
          <w:rFonts w:hint="eastAsia" w:ascii="仿宋" w:hAnsi="仿宋" w:eastAsia="仿宋"/>
          <w:sz w:val="32"/>
          <w:szCs w:val="32"/>
        </w:rPr>
        <w:t>万元、卫生健康支出</w:t>
      </w:r>
      <w:r>
        <w:rPr>
          <w:rFonts w:hint="eastAsia" w:ascii="仿宋" w:hAnsi="仿宋" w:eastAsia="仿宋"/>
          <w:sz w:val="32"/>
          <w:szCs w:val="32"/>
          <w:u w:val="single" w:color="auto"/>
          <w:lang w:val="en-US" w:eastAsia="zh-CN"/>
        </w:rPr>
        <w:t>13.67</w:t>
      </w:r>
      <w:r>
        <w:rPr>
          <w:rFonts w:hint="eastAsia" w:ascii="仿宋" w:hAnsi="仿宋" w:eastAsia="仿宋"/>
          <w:sz w:val="32"/>
          <w:szCs w:val="32"/>
        </w:rPr>
        <w:t>万元、住房保障支出</w:t>
      </w:r>
      <w:r>
        <w:rPr>
          <w:rFonts w:hint="eastAsia" w:ascii="仿宋" w:hAnsi="仿宋" w:eastAsia="仿宋"/>
          <w:sz w:val="32"/>
          <w:szCs w:val="32"/>
          <w:u w:val="single" w:color="auto"/>
          <w:lang w:val="en-US" w:eastAsia="zh-CN"/>
        </w:rPr>
        <w:t>16.15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color="auto"/>
          <w:lang w:val="en-US" w:eastAsia="zh-CN"/>
        </w:rPr>
        <w:t>213.36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2049.61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color="auto"/>
          <w:lang w:val="en-US" w:eastAsia="zh-CN"/>
        </w:rPr>
        <w:t>90.57%，</w:t>
      </w:r>
      <w:r>
        <w:rPr>
          <w:rFonts w:hint="eastAsia" w:ascii="仿宋" w:hAnsi="仿宋" w:eastAsia="仿宋"/>
          <w:sz w:val="32"/>
          <w:szCs w:val="32"/>
        </w:rPr>
        <w:t>主要原因：</w:t>
      </w:r>
      <w:r>
        <w:rPr>
          <w:rFonts w:hint="eastAsia" w:ascii="仿宋" w:hAnsi="仿宋" w:eastAsia="仿宋"/>
          <w:b/>
          <w:bCs/>
          <w:sz w:val="32"/>
          <w:szCs w:val="32"/>
        </w:rPr>
        <w:t>一是</w:t>
      </w:r>
      <w:r>
        <w:rPr>
          <w:rFonts w:hint="eastAsia" w:ascii="仿宋" w:hAnsi="仿宋" w:eastAsia="仿宋"/>
          <w:b/>
          <w:bCs/>
          <w:sz w:val="32"/>
          <w:szCs w:val="32"/>
          <w:lang w:eastAsia="zh-CN"/>
        </w:rPr>
        <w:t>项目</w:t>
      </w:r>
      <w:r>
        <w:rPr>
          <w:rFonts w:hint="eastAsia" w:ascii="仿宋" w:hAnsi="仿宋" w:eastAsia="仿宋"/>
          <w:sz w:val="32"/>
          <w:szCs w:val="32"/>
        </w:rPr>
        <w:t>调整。</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162.01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75.93</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color="auto"/>
          <w:lang w:val="en-US" w:eastAsia="zh-CN"/>
        </w:rPr>
        <w:t>21.53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10.09</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color="auto"/>
          <w:lang w:val="en-US" w:eastAsia="zh-CN"/>
        </w:rPr>
        <w:t>13.67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16.15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7.57</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1.一般公共服务支出（类）政府办公厅（室）及相关机构事务（款）</w:t>
      </w:r>
      <w:r>
        <w:rPr>
          <w:rFonts w:hint="eastAsia" w:ascii="仿宋" w:hAnsi="仿宋" w:eastAsia="仿宋"/>
          <w:sz w:val="32"/>
          <w:szCs w:val="32"/>
          <w:lang w:eastAsia="zh-CN"/>
        </w:rPr>
        <w:t>其他政府办公厅（室）及相关机构事务（项）</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rPr>
        <w:t xml:space="preserve"> </w:t>
      </w:r>
      <w:r>
        <w:rPr>
          <w:rFonts w:hint="eastAsia" w:ascii="仿宋" w:hAnsi="仿宋" w:eastAsia="仿宋"/>
          <w:sz w:val="32"/>
          <w:szCs w:val="32"/>
          <w:u w:val="single" w:color="auto"/>
          <w:lang w:val="en-US" w:eastAsia="zh-CN"/>
        </w:rPr>
        <w:t>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color="auto"/>
          <w:lang w:val="en-US" w:eastAsia="zh-CN"/>
        </w:rPr>
        <w:t>2102.33</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下降</w:t>
      </w:r>
      <w:r>
        <w:rPr>
          <w:rFonts w:hint="eastAsia" w:ascii="仿宋" w:hAnsi="仿宋" w:eastAsia="仿宋"/>
          <w:sz w:val="32"/>
          <w:szCs w:val="32"/>
          <w:u w:val="single" w:color="auto"/>
          <w:lang w:val="en-US" w:eastAsia="zh-CN"/>
        </w:rPr>
        <w:t>99.81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主要项目</w:t>
      </w:r>
      <w:r>
        <w:rPr>
          <w:rFonts w:hint="eastAsia" w:ascii="仿宋" w:hAnsi="仿宋" w:eastAsia="仿宋"/>
          <w:sz w:val="32"/>
          <w:szCs w:val="32"/>
          <w:lang w:eastAsia="zh-CN"/>
        </w:rPr>
        <w:t>减少</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.一般公共服务支出（类）政府办公厅（室）及相关机构事务（款）</w:t>
      </w:r>
      <w:r>
        <w:rPr>
          <w:rFonts w:hint="eastAsia" w:ascii="仿宋" w:hAnsi="仿宋" w:eastAsia="仿宋"/>
          <w:sz w:val="32"/>
          <w:szCs w:val="32"/>
          <w:lang w:eastAsia="zh-CN"/>
        </w:rPr>
        <w:t>行政运行（项）</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lang w:val="en-US" w:eastAsia="zh-CN"/>
        </w:rPr>
        <w:t>158.01</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30.10</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23.53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主要是</w:t>
      </w:r>
      <w:r>
        <w:rPr>
          <w:rFonts w:hint="eastAsia" w:ascii="仿宋" w:hAnsi="仿宋" w:eastAsia="仿宋"/>
          <w:sz w:val="32"/>
          <w:szCs w:val="32"/>
          <w:lang w:eastAsia="zh-CN"/>
        </w:rPr>
        <w:t>工资增资</w:t>
      </w:r>
      <w:r>
        <w:rPr>
          <w:rFonts w:hint="eastAsia" w:ascii="仿宋" w:hAnsi="仿宋" w:eastAsia="仿宋"/>
          <w:sz w:val="32"/>
          <w:szCs w:val="32"/>
        </w:rPr>
        <w:t xml:space="preserve">和提高标准。 </w:t>
      </w:r>
    </w:p>
    <w:p>
      <w:pPr>
        <w:ind w:firstLine="640" w:firstLineChars="200"/>
        <w:rPr>
          <w:rFonts w:ascii="仿宋" w:hAnsi="仿宋" w:eastAsia="仿宋"/>
          <w:color w:val="FF0000"/>
          <w:sz w:val="32"/>
          <w:szCs w:val="32"/>
        </w:rPr>
      </w:pPr>
      <w:r>
        <w:rPr>
          <w:rFonts w:hint="eastAsia" w:ascii="仿宋" w:hAnsi="仿宋" w:eastAsia="仿宋"/>
          <w:sz w:val="32"/>
          <w:szCs w:val="32"/>
          <w:lang w:val="en-US" w:eastAsia="zh-CN"/>
        </w:rPr>
        <w:t>3</w:t>
      </w:r>
      <w:r>
        <w:rPr>
          <w:rFonts w:hint="eastAsia" w:ascii="仿宋" w:hAnsi="仿宋" w:eastAsia="仿宋"/>
          <w:sz w:val="32"/>
          <w:szCs w:val="32"/>
        </w:rPr>
        <w:t>.社会保障和就业支出（类）</w:t>
      </w:r>
      <w:r>
        <w:rPr>
          <w:rFonts w:hint="eastAsia" w:ascii="仿宋" w:hAnsi="仿宋" w:eastAsia="仿宋"/>
          <w:sz w:val="32"/>
          <w:szCs w:val="32"/>
          <w:lang w:eastAsia="zh-CN"/>
        </w:rPr>
        <w:t>行政事业单位养老支出</w:t>
      </w:r>
      <w:r>
        <w:rPr>
          <w:rFonts w:hint="eastAsia" w:ascii="仿宋" w:hAnsi="仿宋" w:eastAsia="仿宋"/>
          <w:sz w:val="32"/>
          <w:szCs w:val="32"/>
        </w:rPr>
        <w:t>（款）</w:t>
      </w:r>
      <w:r>
        <w:rPr>
          <w:rFonts w:hint="eastAsia" w:ascii="仿宋" w:hAnsi="仿宋" w:eastAsia="仿宋"/>
          <w:sz w:val="32"/>
          <w:szCs w:val="32"/>
          <w:lang w:eastAsia="zh-CN"/>
        </w:rPr>
        <w:t>机关事业单位基本养老保险缴费支出（项）</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lang w:val="en-US" w:eastAsia="zh-CN"/>
        </w:rPr>
        <w:t>21.53</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年执行数多</w:t>
      </w:r>
      <w:r>
        <w:rPr>
          <w:rFonts w:hint="eastAsia" w:ascii="仿宋" w:hAnsi="仿宋" w:eastAsia="仿宋"/>
          <w:sz w:val="32"/>
          <w:szCs w:val="32"/>
          <w:u w:val="single" w:color="auto"/>
          <w:lang w:val="en-US" w:eastAsia="zh-CN"/>
        </w:rPr>
        <w:t>9.58</w:t>
      </w:r>
      <w:r>
        <w:rPr>
          <w:rFonts w:hint="eastAsia" w:ascii="仿宋" w:hAnsi="仿宋" w:eastAsia="仿宋"/>
          <w:sz w:val="32"/>
          <w:szCs w:val="32"/>
        </w:rPr>
        <w:t>万元，增加</w:t>
      </w:r>
      <w:r>
        <w:rPr>
          <w:rFonts w:hint="eastAsia" w:ascii="仿宋" w:hAnsi="仿宋" w:eastAsia="仿宋"/>
          <w:sz w:val="32"/>
          <w:szCs w:val="32"/>
          <w:u w:val="single" w:color="auto"/>
          <w:lang w:val="en-US" w:eastAsia="zh-CN"/>
        </w:rPr>
        <w:t>80</w:t>
      </w:r>
      <w:r>
        <w:rPr>
          <w:rFonts w:hint="eastAsia" w:ascii="仿宋" w:hAnsi="仿宋" w:eastAsia="仿宋"/>
          <w:sz w:val="32"/>
          <w:szCs w:val="32"/>
          <w:u w:val="single" w:color="auto"/>
        </w:rPr>
        <w:t>.</w:t>
      </w:r>
      <w:r>
        <w:rPr>
          <w:rFonts w:hint="eastAsia" w:ascii="仿宋" w:hAnsi="仿宋" w:eastAsia="仿宋"/>
          <w:sz w:val="32"/>
          <w:szCs w:val="32"/>
          <w:u w:val="single" w:color="auto"/>
          <w:lang w:val="en-US" w:eastAsia="zh-CN"/>
        </w:rPr>
        <w:t>17</w:t>
      </w:r>
      <w:r>
        <w:rPr>
          <w:rFonts w:hint="eastAsia" w:ascii="仿宋" w:hAnsi="仿宋" w:eastAsia="仿宋"/>
          <w:sz w:val="32"/>
          <w:szCs w:val="32"/>
          <w:u w:val="single" w:color="auto"/>
        </w:rPr>
        <w:t xml:space="preserve"> </w:t>
      </w:r>
      <w:r>
        <w:rPr>
          <w:rFonts w:hint="eastAsia" w:ascii="仿宋" w:hAnsi="仿宋" w:eastAsia="仿宋"/>
          <w:sz w:val="32"/>
          <w:szCs w:val="32"/>
        </w:rPr>
        <w:t>%。主要是</w:t>
      </w:r>
      <w:r>
        <w:rPr>
          <w:rFonts w:hint="eastAsia" w:ascii="仿宋" w:hAnsi="仿宋" w:eastAsia="仿宋"/>
          <w:color w:val="FF0000"/>
          <w:sz w:val="32"/>
          <w:szCs w:val="32"/>
        </w:rPr>
        <w:t>202</w:t>
      </w:r>
      <w:r>
        <w:rPr>
          <w:rFonts w:hint="eastAsia" w:ascii="仿宋" w:hAnsi="仿宋" w:eastAsia="仿宋"/>
          <w:color w:val="FF0000"/>
          <w:sz w:val="32"/>
          <w:szCs w:val="32"/>
          <w:lang w:val="en-US" w:eastAsia="zh-CN"/>
        </w:rPr>
        <w:t>4</w:t>
      </w:r>
      <w:r>
        <w:rPr>
          <w:rFonts w:hint="eastAsia" w:ascii="仿宋" w:hAnsi="仿宋" w:eastAsia="仿宋"/>
          <w:color w:val="FF0000"/>
          <w:sz w:val="32"/>
          <w:szCs w:val="32"/>
        </w:rPr>
        <w:t>年单位人员调整。</w:t>
      </w:r>
    </w:p>
    <w:p>
      <w:pPr>
        <w:rPr>
          <w:rFonts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.卫生健康支出（类）行政事业单位医疗（款）行政单位医疗（项）202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lang w:val="en-US" w:eastAsia="zh-CN"/>
        </w:rPr>
        <w:t>10.36</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4.94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91.14</w:t>
      </w:r>
      <w:r>
        <w:rPr>
          <w:rFonts w:hint="eastAsia" w:ascii="仿宋" w:hAnsi="仿宋" w:eastAsia="仿宋"/>
          <w:sz w:val="32"/>
          <w:szCs w:val="32"/>
        </w:rPr>
        <w:t xml:space="preserve">%。主要是人员调动。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.卫生健康支出（类）行政事业单位医疗（款）公务员医疗补助（项）202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lang w:val="en-US" w:eastAsia="zh-CN"/>
        </w:rPr>
        <w:t>3.31</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 w:hAnsi="仿宋" w:eastAsia="仿宋"/>
          <w:sz w:val="32"/>
          <w:szCs w:val="32"/>
          <w:u w:val="single" w:color="auto"/>
          <w:lang w:val="en-US" w:eastAsia="zh-CN"/>
        </w:rPr>
        <w:t>1.49</w:t>
      </w:r>
      <w:r>
        <w:rPr>
          <w:rFonts w:hint="eastAsia" w:ascii="仿宋" w:hAnsi="仿宋" w:eastAsia="仿宋"/>
          <w:sz w:val="32"/>
          <w:szCs w:val="32"/>
        </w:rPr>
        <w:t>万元，增加</w:t>
      </w:r>
      <w:r>
        <w:rPr>
          <w:rFonts w:hint="eastAsia" w:ascii="仿宋" w:hAnsi="仿宋" w:eastAsia="仿宋"/>
          <w:sz w:val="32"/>
          <w:szCs w:val="32"/>
          <w:u w:val="single" w:color="auto"/>
          <w:lang w:val="en-US" w:eastAsia="zh-CN"/>
        </w:rPr>
        <w:t>81.87</w:t>
      </w:r>
      <w:r>
        <w:rPr>
          <w:rFonts w:hint="eastAsia" w:ascii="仿宋" w:hAnsi="仿宋" w:eastAsia="仿宋"/>
          <w:sz w:val="32"/>
          <w:szCs w:val="32"/>
        </w:rPr>
        <w:t xml:space="preserve">%。主要是工资增资和提高标准。 </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6</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color="auto"/>
          <w:lang w:val="en-US" w:eastAsia="zh-CN"/>
        </w:rPr>
        <w:t>16.15</w:t>
      </w:r>
      <w:r>
        <w:rPr>
          <w:rFonts w:hint="eastAsia" w:ascii="仿宋" w:hAnsi="仿宋" w:eastAsia="仿宋"/>
          <w:sz w:val="32"/>
          <w:szCs w:val="32"/>
          <w:u w:val="single" w:color="auto"/>
        </w:rPr>
        <w:t>万</w:t>
      </w:r>
      <w:r>
        <w:rPr>
          <w:rFonts w:hint="eastAsia" w:ascii="仿宋" w:hAnsi="仿宋" w:eastAsia="仿宋"/>
          <w:sz w:val="32"/>
          <w:szCs w:val="32"/>
        </w:rPr>
        <w:t>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6.69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color="auto"/>
          <w:lang w:val="en-US" w:eastAsia="zh-CN"/>
        </w:rPr>
        <w:t>70.72</w:t>
      </w:r>
      <w:r>
        <w:rPr>
          <w:rFonts w:hint="eastAsia" w:ascii="仿宋" w:hAnsi="仿宋" w:eastAsia="仿宋"/>
          <w:sz w:val="32"/>
          <w:szCs w:val="32"/>
        </w:rPr>
        <w:t>%。主要是 202</w:t>
      </w:r>
      <w:r>
        <w:rPr>
          <w:rFonts w:hint="eastAsia" w:ascii="仿宋" w:hAnsi="仿宋" w:eastAsia="仿宋"/>
          <w:sz w:val="32"/>
          <w:szCs w:val="32"/>
          <w:lang w:val="en-US" w:eastAsia="zh-CN"/>
        </w:rPr>
        <w:t>4</w:t>
      </w:r>
      <w:r>
        <w:rPr>
          <w:rFonts w:hint="eastAsia" w:ascii="仿宋" w:hAnsi="仿宋" w:eastAsia="仿宋"/>
          <w:sz w:val="32"/>
          <w:szCs w:val="32"/>
        </w:rPr>
        <w:t>年开始由各预算单位汇缴。</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206.16</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194.7</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hint="eastAsia" w:ascii="仿宋" w:hAnsi="仿宋" w:eastAsia="仿宋"/>
          <w:color w:val="C00000"/>
          <w:sz w:val="32"/>
          <w:szCs w:val="32"/>
        </w:rPr>
        <w:t>：</w:t>
      </w:r>
      <w:r>
        <w:rPr>
          <w:rFonts w:ascii="仿宋" w:hAnsi="仿宋" w:eastAsia="仿宋"/>
          <w:sz w:val="32"/>
          <w:szCs w:val="32"/>
        </w:rPr>
        <w:t>工资</w:t>
      </w:r>
      <w:r>
        <w:rPr>
          <w:rFonts w:hint="eastAsia" w:ascii="仿宋" w:hAnsi="仿宋" w:eastAsia="仿宋"/>
          <w:sz w:val="32"/>
          <w:szCs w:val="32"/>
        </w:rPr>
        <w:t>福利</w:t>
      </w:r>
      <w:r>
        <w:rPr>
          <w:rFonts w:ascii="仿宋" w:hAnsi="仿宋" w:eastAsia="仿宋"/>
          <w:sz w:val="32"/>
          <w:szCs w:val="32"/>
        </w:rPr>
        <w:t>支出</w:t>
      </w:r>
      <w:r>
        <w:rPr>
          <w:rFonts w:hint="eastAsia" w:ascii="仿宋" w:hAnsi="仿宋" w:eastAsia="仿宋"/>
          <w:sz w:val="32"/>
          <w:szCs w:val="32"/>
        </w:rPr>
        <w:t>1</w:t>
      </w:r>
      <w:r>
        <w:rPr>
          <w:rFonts w:hint="eastAsia" w:ascii="仿宋" w:hAnsi="仿宋" w:eastAsia="仿宋"/>
          <w:sz w:val="32"/>
          <w:szCs w:val="32"/>
          <w:lang w:val="en-US" w:eastAsia="zh-CN"/>
        </w:rPr>
        <w:t>94.7</w:t>
      </w:r>
      <w:r>
        <w:rPr>
          <w:rFonts w:hint="eastAsia" w:ascii="仿宋" w:hAnsi="仿宋" w:eastAsia="仿宋"/>
          <w:sz w:val="32"/>
          <w:szCs w:val="32"/>
        </w:rPr>
        <w:t>万元</w:t>
      </w:r>
      <w:r>
        <w:rPr>
          <w:rFonts w:hint="eastAsia" w:ascii="仿宋" w:hAnsi="仿宋" w:eastAsia="仿宋"/>
          <w:b/>
          <w:bCs/>
          <w:sz w:val="32"/>
          <w:szCs w:val="32"/>
        </w:rPr>
        <w:t>（</w:t>
      </w:r>
      <w:r>
        <w:rPr>
          <w:rFonts w:hint="eastAsia" w:ascii="仿宋" w:hAnsi="仿宋" w:eastAsia="仿宋"/>
          <w:sz w:val="32"/>
          <w:szCs w:val="32"/>
        </w:rPr>
        <w:t>基本工资2</w:t>
      </w:r>
      <w:r>
        <w:rPr>
          <w:rFonts w:hint="eastAsia" w:ascii="仿宋" w:hAnsi="仿宋" w:eastAsia="仿宋"/>
          <w:sz w:val="32"/>
          <w:szCs w:val="32"/>
          <w:lang w:val="en-US" w:eastAsia="zh-CN"/>
        </w:rPr>
        <w:t>2.99</w:t>
      </w:r>
      <w:r>
        <w:rPr>
          <w:rFonts w:hint="eastAsia" w:ascii="仿宋" w:hAnsi="仿宋" w:eastAsia="仿宋"/>
          <w:sz w:val="32"/>
          <w:szCs w:val="32"/>
        </w:rPr>
        <w:t>万元、津贴补贴</w:t>
      </w:r>
      <w:r>
        <w:rPr>
          <w:rFonts w:hint="eastAsia" w:ascii="仿宋" w:hAnsi="仿宋" w:eastAsia="仿宋"/>
          <w:sz w:val="32"/>
          <w:szCs w:val="32"/>
          <w:lang w:val="en-US" w:eastAsia="zh-CN"/>
        </w:rPr>
        <w:t>100.09</w:t>
      </w:r>
      <w:r>
        <w:rPr>
          <w:rFonts w:hint="eastAsia" w:ascii="仿宋" w:hAnsi="仿宋" w:eastAsia="仿宋"/>
          <w:sz w:val="32"/>
          <w:szCs w:val="32"/>
        </w:rPr>
        <w:t>万元、奖金</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68</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、伙食补助费1.</w:t>
      </w:r>
      <w:r>
        <w:rPr>
          <w:rFonts w:hint="eastAsia" w:ascii="仿宋" w:hAnsi="仿宋" w:eastAsia="仿宋"/>
          <w:sz w:val="32"/>
          <w:szCs w:val="32"/>
          <w:lang w:val="en-US" w:eastAsia="zh-CN"/>
        </w:rPr>
        <w:t>8</w:t>
      </w:r>
      <w:r>
        <w:rPr>
          <w:rFonts w:hint="eastAsia" w:ascii="仿宋" w:hAnsi="仿宋" w:eastAsia="仿宋"/>
          <w:sz w:val="32"/>
          <w:szCs w:val="32"/>
        </w:rPr>
        <w:t>万元、</w:t>
      </w:r>
      <w:r>
        <w:rPr>
          <w:rFonts w:ascii="仿宋" w:hAnsi="仿宋" w:eastAsia="仿宋"/>
          <w:sz w:val="32"/>
          <w:szCs w:val="32"/>
        </w:rPr>
        <w:t>机关事业单位养老保险缴费</w:t>
      </w:r>
      <w:r>
        <w:rPr>
          <w:rFonts w:hint="eastAsia" w:ascii="仿宋" w:hAnsi="仿宋" w:eastAsia="仿宋"/>
          <w:sz w:val="32"/>
          <w:szCs w:val="32"/>
          <w:lang w:val="en-US" w:eastAsia="zh-CN"/>
        </w:rPr>
        <w:t>21.53</w:t>
      </w:r>
      <w:r>
        <w:rPr>
          <w:rFonts w:hint="eastAsia" w:ascii="仿宋" w:hAnsi="仿宋" w:eastAsia="仿宋"/>
          <w:sz w:val="32"/>
          <w:szCs w:val="32"/>
        </w:rPr>
        <w:t>万元、</w:t>
      </w:r>
      <w:r>
        <w:rPr>
          <w:rFonts w:ascii="仿宋" w:hAnsi="仿宋" w:eastAsia="仿宋"/>
          <w:sz w:val="32"/>
          <w:szCs w:val="32"/>
        </w:rPr>
        <w:t>职工基本医疗保险缴费</w:t>
      </w:r>
      <w:r>
        <w:rPr>
          <w:rFonts w:hint="eastAsia" w:ascii="仿宋" w:hAnsi="仿宋" w:eastAsia="仿宋"/>
          <w:sz w:val="32"/>
          <w:szCs w:val="32"/>
          <w:lang w:val="en-US" w:eastAsia="zh-CN"/>
        </w:rPr>
        <w:t>10.36</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rPr>
        <w:t>缴费</w:t>
      </w:r>
      <w:r>
        <w:rPr>
          <w:rFonts w:hint="eastAsia" w:ascii="仿宋" w:hAnsi="仿宋" w:eastAsia="仿宋"/>
          <w:sz w:val="32"/>
          <w:szCs w:val="32"/>
          <w:lang w:val="en-US" w:eastAsia="zh-CN"/>
        </w:rPr>
        <w:t>3.31</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0.1</w:t>
      </w:r>
      <w:r>
        <w:rPr>
          <w:rFonts w:hint="eastAsia" w:ascii="仿宋" w:hAnsi="仿宋" w:eastAsia="仿宋"/>
          <w:sz w:val="32"/>
          <w:szCs w:val="32"/>
          <w:lang w:val="en-US" w:eastAsia="zh-CN"/>
        </w:rPr>
        <w:t>3</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rPr>
        <w:t>1</w:t>
      </w:r>
      <w:r>
        <w:rPr>
          <w:rFonts w:hint="eastAsia" w:ascii="仿宋" w:hAnsi="仿宋" w:eastAsia="仿宋"/>
          <w:sz w:val="32"/>
          <w:szCs w:val="32"/>
          <w:lang w:val="en-US" w:eastAsia="zh-CN"/>
        </w:rPr>
        <w:t>6.15</w:t>
      </w:r>
      <w:r>
        <w:rPr>
          <w:rFonts w:hint="eastAsia" w:ascii="仿宋" w:hAnsi="仿宋" w:eastAsia="仿宋"/>
          <w:sz w:val="32"/>
          <w:szCs w:val="32"/>
        </w:rPr>
        <w:t>万元、</w:t>
      </w:r>
      <w:r>
        <w:rPr>
          <w:rFonts w:hint="eastAsia" w:ascii="仿宋" w:hAnsi="仿宋" w:eastAsia="仿宋"/>
          <w:sz w:val="32"/>
          <w:szCs w:val="32"/>
          <w:lang w:eastAsia="zh-CN"/>
        </w:rPr>
        <w:t>医疗费</w:t>
      </w:r>
      <w:r>
        <w:rPr>
          <w:rFonts w:hint="eastAsia" w:ascii="仿宋" w:hAnsi="仿宋" w:eastAsia="仿宋"/>
          <w:sz w:val="32"/>
          <w:szCs w:val="32"/>
          <w:lang w:val="en-US" w:eastAsia="zh-CN"/>
        </w:rPr>
        <w:t>1.08万元，</w:t>
      </w:r>
      <w:r>
        <w:rPr>
          <w:rFonts w:ascii="仿宋" w:hAnsi="仿宋" w:eastAsia="仿宋"/>
          <w:sz w:val="32"/>
          <w:szCs w:val="32"/>
        </w:rPr>
        <w:t>其他工资福利支出</w:t>
      </w:r>
      <w:r>
        <w:rPr>
          <w:rFonts w:hint="eastAsia" w:ascii="仿宋" w:hAnsi="仿宋" w:eastAsia="仿宋"/>
          <w:sz w:val="32"/>
          <w:szCs w:val="32"/>
          <w:lang w:val="en-US" w:eastAsia="zh-CN"/>
        </w:rPr>
        <w:t>7.58</w:t>
      </w:r>
      <w:r>
        <w:rPr>
          <w:rFonts w:hint="eastAsia" w:ascii="仿宋" w:hAnsi="仿宋" w:eastAsia="仿宋"/>
          <w:sz w:val="32"/>
          <w:szCs w:val="32"/>
        </w:rPr>
        <w:t>万元</w:t>
      </w:r>
      <w:r>
        <w:rPr>
          <w:rFonts w:hint="eastAsia" w:ascii="仿宋" w:hAnsi="仿宋" w:eastAsia="仿宋"/>
          <w:b/>
          <w:bCs/>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w:t>
      </w:r>
      <w:r>
        <w:rPr>
          <w:rFonts w:hint="eastAsia" w:ascii="仿宋" w:hAnsi="仿宋" w:eastAsia="仿宋"/>
          <w:sz w:val="32"/>
          <w:szCs w:val="32"/>
          <w:u w:val="single"/>
          <w:lang w:val="en-US" w:eastAsia="zh-CN"/>
        </w:rPr>
        <w:t>1.46</w:t>
      </w:r>
      <w:r>
        <w:rPr>
          <w:rFonts w:hint="eastAsia" w:ascii="仿宋" w:hAnsi="仿宋" w:eastAsia="仿宋"/>
          <w:sz w:val="32"/>
          <w:szCs w:val="32"/>
        </w:rPr>
        <w:t>万元，主要包括商品和服务支出：</w:t>
      </w:r>
      <w:r>
        <w:rPr>
          <w:rFonts w:ascii="仿宋" w:hAnsi="仿宋" w:eastAsia="仿宋"/>
          <w:sz w:val="32"/>
          <w:szCs w:val="32"/>
        </w:rPr>
        <w:t>办公费</w:t>
      </w:r>
      <w:r>
        <w:rPr>
          <w:rFonts w:hint="eastAsia" w:ascii="仿宋" w:hAnsi="仿宋" w:eastAsia="仿宋"/>
          <w:sz w:val="32"/>
          <w:szCs w:val="32"/>
          <w:lang w:val="en-US" w:eastAsia="zh-CN"/>
        </w:rPr>
        <w:t>2.0</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0.2万元、</w:t>
      </w:r>
      <w:r>
        <w:rPr>
          <w:rFonts w:hint="eastAsia" w:ascii="仿宋" w:hAnsi="仿宋" w:eastAsia="仿宋"/>
          <w:sz w:val="32"/>
          <w:szCs w:val="32"/>
          <w:lang w:eastAsia="zh-CN"/>
        </w:rPr>
        <w:t>水费</w:t>
      </w:r>
      <w:r>
        <w:rPr>
          <w:rFonts w:hint="eastAsia" w:ascii="仿宋" w:hAnsi="仿宋" w:eastAsia="仿宋"/>
          <w:sz w:val="32"/>
          <w:szCs w:val="32"/>
          <w:lang w:val="en-US" w:eastAsia="zh-CN"/>
        </w:rPr>
        <w:t>0.13万元、</w:t>
      </w:r>
      <w:r>
        <w:rPr>
          <w:rFonts w:ascii="仿宋" w:hAnsi="仿宋" w:eastAsia="仿宋"/>
          <w:sz w:val="32"/>
          <w:szCs w:val="32"/>
        </w:rPr>
        <w:t>电费</w:t>
      </w:r>
      <w:r>
        <w:rPr>
          <w:rFonts w:hint="eastAsia" w:ascii="仿宋" w:hAnsi="仿宋" w:eastAsia="仿宋"/>
          <w:sz w:val="32"/>
          <w:szCs w:val="32"/>
        </w:rPr>
        <w:t>2.50万元、</w:t>
      </w:r>
      <w:r>
        <w:rPr>
          <w:rFonts w:hint="eastAsia" w:ascii="仿宋" w:hAnsi="仿宋" w:eastAsia="仿宋"/>
          <w:sz w:val="32"/>
          <w:szCs w:val="32"/>
          <w:lang w:eastAsia="zh-CN"/>
        </w:rPr>
        <w:t>邮电费</w:t>
      </w:r>
      <w:r>
        <w:rPr>
          <w:rFonts w:hint="eastAsia" w:ascii="仿宋" w:hAnsi="仿宋" w:eastAsia="仿宋"/>
          <w:sz w:val="32"/>
          <w:szCs w:val="32"/>
          <w:lang w:val="en-US" w:eastAsia="zh-CN"/>
        </w:rPr>
        <w:t>0.15万元、</w:t>
      </w:r>
      <w:r>
        <w:rPr>
          <w:rFonts w:hint="eastAsia" w:ascii="仿宋" w:hAnsi="仿宋" w:eastAsia="仿宋"/>
          <w:sz w:val="32"/>
          <w:szCs w:val="32"/>
        </w:rPr>
        <w:t xml:space="preserve"> </w:t>
      </w:r>
      <w:r>
        <w:rPr>
          <w:rFonts w:ascii="仿宋" w:hAnsi="仿宋" w:eastAsia="仿宋"/>
          <w:sz w:val="32"/>
          <w:szCs w:val="32"/>
        </w:rPr>
        <w:t>差旅费</w:t>
      </w:r>
      <w:r>
        <w:rPr>
          <w:rFonts w:hint="eastAsia" w:ascii="仿宋" w:hAnsi="仿宋" w:eastAsia="仿宋"/>
          <w:sz w:val="32"/>
          <w:szCs w:val="32"/>
          <w:lang w:val="en-US" w:eastAsia="zh-CN"/>
        </w:rPr>
        <w:t>4.</w:t>
      </w:r>
      <w:r>
        <w:rPr>
          <w:rFonts w:hint="eastAsia" w:ascii="仿宋" w:hAnsi="仿宋" w:eastAsia="仿宋"/>
          <w:sz w:val="32"/>
          <w:szCs w:val="32"/>
        </w:rPr>
        <w:t>0万元、</w:t>
      </w:r>
      <w:r>
        <w:rPr>
          <w:rFonts w:ascii="仿宋" w:hAnsi="仿宋" w:eastAsia="仿宋"/>
          <w:sz w:val="32"/>
          <w:szCs w:val="32"/>
        </w:rPr>
        <w:t>维修(护)费</w:t>
      </w:r>
      <w:r>
        <w:rPr>
          <w:rFonts w:hint="eastAsia" w:ascii="仿宋" w:hAnsi="仿宋" w:eastAsia="仿宋"/>
          <w:sz w:val="32"/>
          <w:szCs w:val="32"/>
        </w:rPr>
        <w:t>0.</w:t>
      </w:r>
      <w:r>
        <w:rPr>
          <w:rFonts w:hint="eastAsia" w:ascii="仿宋" w:hAnsi="仿宋" w:eastAsia="仿宋"/>
          <w:sz w:val="32"/>
          <w:szCs w:val="32"/>
          <w:lang w:val="en-US" w:eastAsia="zh-CN"/>
        </w:rPr>
        <w:t>02</w:t>
      </w:r>
      <w:r>
        <w:rPr>
          <w:rFonts w:hint="eastAsia" w:ascii="仿宋" w:hAnsi="仿宋" w:eastAsia="仿宋"/>
          <w:sz w:val="32"/>
          <w:szCs w:val="32"/>
        </w:rPr>
        <w:t>万元、</w:t>
      </w:r>
      <w:r>
        <w:rPr>
          <w:rFonts w:hint="eastAsia" w:ascii="仿宋" w:hAnsi="仿宋" w:eastAsia="仿宋"/>
          <w:sz w:val="32"/>
          <w:szCs w:val="32"/>
          <w:lang w:eastAsia="zh-CN"/>
        </w:rPr>
        <w:t>工会经费</w:t>
      </w:r>
      <w:r>
        <w:rPr>
          <w:rFonts w:hint="eastAsia" w:ascii="仿宋" w:hAnsi="仿宋" w:eastAsia="仿宋"/>
          <w:sz w:val="32"/>
          <w:szCs w:val="32"/>
          <w:lang w:val="en-US" w:eastAsia="zh-CN"/>
        </w:rPr>
        <w:t>2.46万元</w:t>
      </w:r>
      <w:r>
        <w:rPr>
          <w:rFonts w:hint="eastAsia" w:ascii="仿宋" w:hAnsi="仿宋" w:eastAsia="仿宋"/>
          <w:sz w:val="32"/>
          <w:szCs w:val="32"/>
        </w:rPr>
        <w:t>。</w:t>
      </w:r>
    </w:p>
    <w:p>
      <w:pPr>
        <w:rPr>
          <w:rFonts w:ascii="黑体" w:hAnsi="黑体" w:eastAsia="黑体"/>
          <w:sz w:val="32"/>
          <w:szCs w:val="32"/>
        </w:rPr>
      </w:pPr>
      <w:bookmarkStart w:id="0" w:name="_GoBack"/>
      <w:bookmarkEnd w:id="0"/>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本部门无“三公”经费预算支出安排。</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本部门无</w:t>
      </w:r>
      <w:r>
        <w:rPr>
          <w:rFonts w:hint="eastAsia" w:ascii="仿宋" w:hAnsi="仿宋" w:eastAsia="仿宋"/>
          <w:sz w:val="32"/>
          <w:szCs w:val="32"/>
        </w:rPr>
        <w:t>政府性基金</w:t>
      </w:r>
      <w:r>
        <w:rPr>
          <w:rFonts w:hint="eastAsia" w:ascii="仿宋" w:hAnsi="仿宋" w:eastAsia="仿宋"/>
          <w:sz w:val="32"/>
          <w:szCs w:val="32"/>
          <w:lang w:eastAsia="zh-CN"/>
        </w:rPr>
        <w:t>预算</w:t>
      </w:r>
      <w:r>
        <w:rPr>
          <w:rFonts w:hint="eastAsia" w:ascii="仿宋" w:hAnsi="仿宋" w:eastAsia="仿宋"/>
          <w:sz w:val="32"/>
          <w:szCs w:val="32"/>
        </w:rPr>
        <w:t>支出</w:t>
      </w:r>
      <w:r>
        <w:rPr>
          <w:rFonts w:hint="eastAsia" w:ascii="仿宋" w:hAnsi="仿宋" w:eastAsia="仿宋"/>
          <w:sz w:val="32"/>
          <w:szCs w:val="32"/>
          <w:lang w:eastAsia="zh-CN"/>
        </w:rPr>
        <w:t>安排</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年部门本级安多县行政审批和便民服务局机关运行经费财政拨款预算</w:t>
      </w:r>
      <w:r>
        <w:rPr>
          <w:rFonts w:hint="eastAsia" w:ascii="仿宋_GB2312" w:hAnsi="Calibri" w:eastAsia="仿宋_GB2312" w:cs="仿宋_GB2312"/>
          <w:kern w:val="0"/>
          <w:sz w:val="32"/>
          <w:szCs w:val="32"/>
          <w:u w:val="single"/>
        </w:rPr>
        <w:t>1</w:t>
      </w:r>
      <w:r>
        <w:rPr>
          <w:rFonts w:hint="eastAsia" w:ascii="仿宋_GB2312" w:hAnsi="Calibri" w:eastAsia="仿宋_GB2312" w:cs="仿宋_GB2312"/>
          <w:kern w:val="0"/>
          <w:sz w:val="32"/>
          <w:szCs w:val="32"/>
          <w:u w:val="single"/>
          <w:lang w:val="en-US" w:eastAsia="zh-CN"/>
        </w:rPr>
        <w:t>1.46</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1.29</w:t>
      </w:r>
      <w:r>
        <w:rPr>
          <w:rFonts w:hint="eastAsia" w:ascii="仿宋" w:hAnsi="仿宋" w:eastAsia="仿宋"/>
          <w:sz w:val="32"/>
          <w:szCs w:val="32"/>
        </w:rPr>
        <w:t>万元，增长</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rPr>
        <w:t>1</w:t>
      </w:r>
      <w:r>
        <w:rPr>
          <w:rFonts w:hint="eastAsia" w:ascii="仿宋_GB2312" w:hAnsi="Calibri" w:eastAsia="仿宋_GB2312" w:cs="仿宋_GB2312"/>
          <w:kern w:val="0"/>
          <w:sz w:val="32"/>
          <w:szCs w:val="32"/>
          <w:u w:val="single"/>
          <w:lang w:val="en-US" w:eastAsia="zh-CN"/>
        </w:rPr>
        <w:t>2</w:t>
      </w:r>
      <w:r>
        <w:rPr>
          <w:rFonts w:hint="eastAsia" w:ascii="仿宋_GB2312" w:hAnsi="Calibri" w:eastAsia="仿宋_GB2312" w:cs="仿宋_GB2312"/>
          <w:kern w:val="0"/>
          <w:sz w:val="32"/>
          <w:szCs w:val="32"/>
          <w:u w:val="single"/>
        </w:rPr>
        <w:t>.</w:t>
      </w:r>
      <w:r>
        <w:rPr>
          <w:rFonts w:hint="eastAsia" w:ascii="仿宋_GB2312" w:hAnsi="Calibri" w:eastAsia="仿宋_GB2312" w:cs="仿宋_GB2312"/>
          <w:kern w:val="0"/>
          <w:sz w:val="32"/>
          <w:szCs w:val="32"/>
          <w:u w:val="single"/>
          <w:lang w:val="en-US" w:eastAsia="zh-CN"/>
        </w:rPr>
        <w:t>6</w:t>
      </w:r>
      <w:r>
        <w:rPr>
          <w:rFonts w:hint="eastAsia" w:ascii="仿宋_GB2312" w:hAnsi="Calibri" w:eastAsia="仿宋_GB2312" w:cs="仿宋_GB2312"/>
          <w:kern w:val="0"/>
          <w:sz w:val="32"/>
          <w:szCs w:val="32"/>
          <w:u w:val="single"/>
        </w:rPr>
        <w:t>8</w:t>
      </w:r>
      <w:r>
        <w:rPr>
          <w:rFonts w:ascii="仿宋" w:hAnsi="仿宋" w:eastAsia="仿宋"/>
          <w:sz w:val="32"/>
          <w:szCs w:val="32"/>
        </w:rPr>
        <w:t>%</w:t>
      </w:r>
      <w:r>
        <w:rPr>
          <w:rFonts w:hint="eastAsia" w:ascii="仿宋" w:hAnsi="仿宋" w:eastAsia="仿宋"/>
          <w:sz w:val="32"/>
          <w:szCs w:val="32"/>
        </w:rPr>
        <w:t>。主要是根据我县实际情况，按照预算标准进行编制</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本部门</w:t>
      </w:r>
      <w:r>
        <w:rPr>
          <w:rFonts w:hint="eastAsia" w:ascii="仿宋" w:hAnsi="仿宋" w:eastAsia="仿宋"/>
          <w:sz w:val="32"/>
          <w:szCs w:val="32"/>
        </w:rPr>
        <w:t>无政府采购预算。</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本部门</w:t>
      </w:r>
      <w:r>
        <w:rPr>
          <w:rFonts w:hint="eastAsia" w:ascii="仿宋" w:hAnsi="仿宋" w:eastAsia="仿宋"/>
          <w:sz w:val="32"/>
          <w:szCs w:val="32"/>
        </w:rPr>
        <w:t>无公务用车和单位价值</w:t>
      </w:r>
      <w:r>
        <w:rPr>
          <w:rFonts w:ascii="仿宋" w:hAnsi="仿宋" w:eastAsia="仿宋"/>
          <w:sz w:val="32"/>
          <w:szCs w:val="32"/>
        </w:rPr>
        <w:t>50</w:t>
      </w:r>
      <w:r>
        <w:rPr>
          <w:rFonts w:hint="eastAsia" w:ascii="仿宋" w:hAnsi="仿宋" w:eastAsia="仿宋"/>
          <w:sz w:val="32"/>
          <w:szCs w:val="32"/>
        </w:rPr>
        <w:t>万元以上通用设备、单位价值</w:t>
      </w:r>
      <w:r>
        <w:rPr>
          <w:rFonts w:ascii="仿宋" w:hAnsi="仿宋" w:eastAsia="仿宋"/>
          <w:sz w:val="32"/>
          <w:szCs w:val="32"/>
        </w:rPr>
        <w:t>100</w:t>
      </w:r>
      <w:r>
        <w:rPr>
          <w:rFonts w:hint="eastAsia" w:ascii="仿宋" w:hAnsi="仿宋" w:eastAsia="仿宋"/>
          <w:sz w:val="32"/>
          <w:szCs w:val="32"/>
        </w:rPr>
        <w:t>万元以上专用设备。</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color w:val="000000"/>
          <w:kern w:val="0"/>
          <w:sz w:val="32"/>
          <w:szCs w:val="32"/>
          <w:u w:val="single"/>
        </w:rPr>
        <w:t xml:space="preserve"> 1</w:t>
      </w:r>
      <w:r>
        <w:rPr>
          <w:rFonts w:hint="eastAsia" w:ascii="仿宋_GB2312" w:hAnsi="Calibri" w:eastAsia="仿宋_GB2312" w:cs="仿宋_GB2312"/>
          <w:color w:val="000000"/>
          <w:kern w:val="0"/>
          <w:sz w:val="32"/>
          <w:szCs w:val="32"/>
          <w:u w:val="single"/>
          <w:lang w:val="en-US" w:eastAsia="zh-CN"/>
        </w:rPr>
        <w:t>5</w:t>
      </w:r>
      <w:r>
        <w:rPr>
          <w:rFonts w:hint="eastAsia" w:ascii="仿宋" w:hAnsi="仿宋" w:eastAsia="仿宋"/>
          <w:sz w:val="32"/>
          <w:szCs w:val="32"/>
        </w:rPr>
        <w:t>个，资金</w:t>
      </w:r>
      <w:r>
        <w:rPr>
          <w:rFonts w:hint="eastAsia" w:ascii="仿宋" w:hAnsi="仿宋" w:eastAsia="仿宋"/>
          <w:sz w:val="32"/>
          <w:szCs w:val="32"/>
          <w:lang w:val="en-US" w:eastAsia="zh-CN"/>
        </w:rPr>
        <w:t>213.36</w:t>
      </w:r>
      <w:r>
        <w:rPr>
          <w:rFonts w:hint="eastAsia" w:ascii="仿宋" w:hAnsi="仿宋" w:eastAsia="仿宋"/>
          <w:sz w:val="32"/>
          <w:szCs w:val="32"/>
        </w:rPr>
        <w:t>万元。重点项目（见名词解释）实行绩效目标管理</w:t>
      </w:r>
      <w:r>
        <w:rPr>
          <w:rFonts w:hint="eastAsia" w:ascii="仿宋_GB2312" w:hAnsi="Calibri" w:eastAsia="仿宋_GB2312" w:cs="仿宋_GB2312"/>
          <w:kern w:val="0"/>
          <w:sz w:val="32"/>
          <w:szCs w:val="32"/>
          <w:u w:val="single"/>
        </w:rPr>
        <w:t xml:space="preserve"> 2</w:t>
      </w:r>
      <w:r>
        <w:rPr>
          <w:rFonts w:hint="eastAsia" w:ascii="仿宋" w:hAnsi="仿宋" w:eastAsia="仿宋"/>
          <w:sz w:val="32"/>
          <w:szCs w:val="32"/>
        </w:rPr>
        <w:t>个，分别是（项目名称政务服务中心运行经费</w:t>
      </w:r>
      <w:r>
        <w:rPr>
          <w:rFonts w:hint="eastAsia" w:ascii="仿宋" w:hAnsi="仿宋" w:eastAsia="仿宋"/>
          <w:sz w:val="32"/>
          <w:szCs w:val="32"/>
          <w:u w:val="single"/>
        </w:rPr>
        <w:t>4.00</w:t>
      </w:r>
      <w:r>
        <w:rPr>
          <w:rFonts w:hint="eastAsia" w:ascii="仿宋" w:hAnsi="仿宋" w:eastAsia="仿宋"/>
          <w:sz w:val="32"/>
          <w:szCs w:val="32"/>
        </w:rPr>
        <w:t>万元、政务大厅网络租用平台费3.20万元）</w:t>
      </w:r>
      <w:r>
        <w:rPr>
          <w:rFonts w:hint="eastAsia" w:ascii="仿宋" w:hAnsi="仿宋" w:eastAsia="仿宋"/>
          <w:sz w:val="32"/>
          <w:szCs w:val="32"/>
          <w:lang w:eastAsia="zh-CN"/>
        </w:rPr>
        <w:t>，占年初项目支出预算总额的</w:t>
      </w:r>
      <w:r>
        <w:rPr>
          <w:rFonts w:hint="eastAsia" w:ascii="仿宋" w:hAnsi="仿宋" w:eastAsia="仿宋"/>
          <w:sz w:val="32"/>
          <w:szCs w:val="32"/>
          <w:lang w:val="en-US" w:eastAsia="zh-CN"/>
        </w:rPr>
        <w:t>3.37%。</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numId w:val="0"/>
        </w:num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（五）</w:t>
      </w:r>
      <w:r>
        <w:rPr>
          <w:rFonts w:hint="eastAsia" w:ascii="楷体" w:hAnsi="楷体" w:eastAsia="楷体"/>
          <w:sz w:val="32"/>
          <w:szCs w:val="32"/>
        </w:rPr>
        <w:t>乡村振兴衔接资金管理使用情况及绩效目标情况说明。</w:t>
      </w:r>
    </w:p>
    <w:p>
      <w:pPr>
        <w:numPr>
          <w:numId w:val="0"/>
        </w:numPr>
        <w:rPr>
          <w:rFonts w:hint="eastAsia"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color w:val="FF0000"/>
          <w:sz w:val="32"/>
          <w:szCs w:val="32"/>
        </w:rPr>
        <w:t>本部门</w:t>
      </w:r>
      <w:r>
        <w:rPr>
          <w:rFonts w:hint="eastAsia" w:ascii="楷体" w:hAnsi="楷体" w:eastAsia="楷体"/>
          <w:color w:val="FF0000"/>
          <w:sz w:val="32"/>
          <w:szCs w:val="32"/>
          <w:lang w:val="en-US" w:eastAsia="zh-CN"/>
        </w:rPr>
        <w:t>2024年</w:t>
      </w:r>
      <w:r>
        <w:rPr>
          <w:rFonts w:hint="eastAsia" w:ascii="楷体" w:hAnsi="楷体" w:eastAsia="楷体"/>
          <w:color w:val="FF0000"/>
          <w:sz w:val="32"/>
          <w:szCs w:val="32"/>
        </w:rPr>
        <w:t>无乡村振兴衔接资金管理使用情况。</w:t>
      </w:r>
    </w:p>
    <w:p>
      <w:pPr>
        <w:numPr>
          <w:numId w:val="0"/>
        </w:numPr>
        <w:rPr>
          <w:rFonts w:hint="eastAsia" w:ascii="楷体" w:hAnsi="楷体" w:eastAsia="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（六）</w:t>
      </w:r>
      <w:r>
        <w:rPr>
          <w:rFonts w:hint="eastAsia" w:ascii="楷体" w:hAnsi="楷体" w:eastAsia="楷体"/>
          <w:sz w:val="32"/>
          <w:szCs w:val="32"/>
        </w:rPr>
        <w:t>政府债务情况。</w:t>
      </w:r>
    </w:p>
    <w:p>
      <w:pPr>
        <w:numPr>
          <w:numId w:val="0"/>
        </w:numPr>
        <w:rPr>
          <w:rFonts w:ascii="仿宋" w:hAnsi="仿宋" w:eastAsia="仿宋"/>
          <w:sz w:val="32"/>
          <w:szCs w:val="32"/>
        </w:rPr>
      </w:pPr>
      <w:r>
        <w:rPr>
          <w:rFonts w:hint="eastAsia" w:ascii="楷体_GB2312" w:hAnsi="楷体_GB2312" w:eastAsia="楷体_GB2312" w:cs="楷体_GB2312"/>
          <w:b/>
          <w:bCs/>
          <w:sz w:val="32"/>
          <w:szCs w:val="32"/>
          <w:lang w:val="en-US" w:eastAsia="zh-CN"/>
        </w:rPr>
        <w:t xml:space="preserve">   </w:t>
      </w:r>
      <w:r>
        <w:rPr>
          <w:rFonts w:hint="eastAsia" w:ascii="仿宋" w:hAnsi="仿宋" w:eastAsia="仿宋"/>
          <w:sz w:val="32"/>
          <w:szCs w:val="32"/>
          <w:lang w:eastAsia="zh-CN"/>
        </w:rPr>
        <w:t>截至目前</w:t>
      </w:r>
      <w:r>
        <w:rPr>
          <w:rFonts w:hint="eastAsia" w:ascii="仿宋" w:hAnsi="仿宋" w:eastAsia="仿宋"/>
          <w:sz w:val="32"/>
          <w:szCs w:val="32"/>
        </w:rPr>
        <w:t>本部门无政府债务。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JlZWM4ZjkzNjUxNDI2OTA0YzdlZDNlNDM1ZDkyOTE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12"/>
    <w:rsid w:val="00EB5EFC"/>
    <w:rsid w:val="00EB7129"/>
    <w:rsid w:val="00EC3348"/>
    <w:rsid w:val="00EE0A42"/>
    <w:rsid w:val="00F00FDB"/>
    <w:rsid w:val="00F06045"/>
    <w:rsid w:val="00F07089"/>
    <w:rsid w:val="00F21E99"/>
    <w:rsid w:val="00F4454F"/>
    <w:rsid w:val="00F50409"/>
    <w:rsid w:val="00F96845"/>
    <w:rsid w:val="02975ACD"/>
    <w:rsid w:val="038335C4"/>
    <w:rsid w:val="05301F0E"/>
    <w:rsid w:val="05CC560F"/>
    <w:rsid w:val="0FA04CB1"/>
    <w:rsid w:val="10B56D77"/>
    <w:rsid w:val="10C45D0D"/>
    <w:rsid w:val="10E93D4E"/>
    <w:rsid w:val="12117034"/>
    <w:rsid w:val="13272F78"/>
    <w:rsid w:val="147A61A9"/>
    <w:rsid w:val="1C174926"/>
    <w:rsid w:val="1D3B1205"/>
    <w:rsid w:val="222F7A24"/>
    <w:rsid w:val="226E080D"/>
    <w:rsid w:val="228813B7"/>
    <w:rsid w:val="25B11864"/>
    <w:rsid w:val="279D398E"/>
    <w:rsid w:val="29470146"/>
    <w:rsid w:val="2CC9360B"/>
    <w:rsid w:val="2DA66471"/>
    <w:rsid w:val="2E157DAA"/>
    <w:rsid w:val="2F15794C"/>
    <w:rsid w:val="30D7502F"/>
    <w:rsid w:val="32A233A1"/>
    <w:rsid w:val="386D1C23"/>
    <w:rsid w:val="398026D1"/>
    <w:rsid w:val="3A2940F7"/>
    <w:rsid w:val="3A8A671A"/>
    <w:rsid w:val="3DA47C31"/>
    <w:rsid w:val="3E557A55"/>
    <w:rsid w:val="3F2932B0"/>
    <w:rsid w:val="3F333BBF"/>
    <w:rsid w:val="3FF74C02"/>
    <w:rsid w:val="4216717B"/>
    <w:rsid w:val="43DF41E8"/>
    <w:rsid w:val="45FB57DC"/>
    <w:rsid w:val="478C04F1"/>
    <w:rsid w:val="4CBE2078"/>
    <w:rsid w:val="51E26E67"/>
    <w:rsid w:val="52221E4F"/>
    <w:rsid w:val="53ED01C1"/>
    <w:rsid w:val="57194E75"/>
    <w:rsid w:val="586A351D"/>
    <w:rsid w:val="591B3341"/>
    <w:rsid w:val="5A817FA6"/>
    <w:rsid w:val="5CE53377"/>
    <w:rsid w:val="5D1309C3"/>
    <w:rsid w:val="60841264"/>
    <w:rsid w:val="60D07165"/>
    <w:rsid w:val="616D02E8"/>
    <w:rsid w:val="62747816"/>
    <w:rsid w:val="63D619DB"/>
    <w:rsid w:val="64A977B5"/>
    <w:rsid w:val="652A4916"/>
    <w:rsid w:val="66C33328"/>
    <w:rsid w:val="674370F9"/>
    <w:rsid w:val="68E777AA"/>
    <w:rsid w:val="69694880"/>
    <w:rsid w:val="69701C8D"/>
    <w:rsid w:val="72CD042F"/>
    <w:rsid w:val="73035041"/>
    <w:rsid w:val="74E93BDD"/>
    <w:rsid w:val="77CD049D"/>
    <w:rsid w:val="789E2D74"/>
    <w:rsid w:val="7A2618F6"/>
    <w:rsid w:val="7A4A7237"/>
    <w:rsid w:val="7AF357C7"/>
    <w:rsid w:val="7B0940E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page number"/>
    <w:basedOn w:val="5"/>
    <w:uiPriority w:val="0"/>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张三</cp:lastModifiedBy>
  <cp:lastPrinted>2021-01-27T11:28:00Z</cp:lastPrinted>
  <dcterms:modified xsi:type="dcterms:W3CDTF">2024-02-29T04:35:35Z</dcterms:modified>
  <dc:title>2024年部门预算信息公开模板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2E44DA74401E4118A7519668FE7640BE_12</vt:lpwstr>
  </property>
</Properties>
</file>