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eastAsia="仿宋"/>
          <w:color w:val="E7E6E6" w:themeColor="background2"/>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jc w:val="center"/>
        <w:rPr>
          <w:rFonts w:eastAsia="方正小标宋简体"/>
          <w:sz w:val="44"/>
          <w:szCs w:val="44"/>
        </w:rPr>
      </w:pPr>
      <w:r>
        <w:rPr>
          <w:rFonts w:eastAsia="方正小标宋简体"/>
          <w:sz w:val="44"/>
          <w:szCs w:val="44"/>
        </w:rPr>
        <w:t>安多县政协（部门）2024年度部门预算</w:t>
      </w: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jc w:val="center"/>
        <w:rPr>
          <w:rFonts w:eastAsia="仿宋"/>
          <w:sz w:val="32"/>
          <w:szCs w:val="32"/>
        </w:rPr>
      </w:pPr>
      <w:r>
        <w:rPr>
          <w:rFonts w:eastAsia="仿宋"/>
          <w:sz w:val="32"/>
          <w:szCs w:val="32"/>
        </w:rPr>
        <w:t>2024年</w:t>
      </w:r>
      <w:r>
        <w:rPr>
          <w:rFonts w:hint="eastAsia" w:eastAsia="仿宋"/>
          <w:sz w:val="32"/>
          <w:szCs w:val="32"/>
        </w:rPr>
        <w:t>2</w:t>
      </w:r>
      <w:r>
        <w:rPr>
          <w:rFonts w:eastAsia="仿宋"/>
          <w:sz w:val="32"/>
          <w:szCs w:val="32"/>
        </w:rPr>
        <w:t>月21日</w:t>
      </w:r>
    </w:p>
    <w:p>
      <w:pPr>
        <w:spacing w:line="576" w:lineRule="exact"/>
        <w:jc w:val="center"/>
        <w:rPr>
          <w:rFonts w:eastAsia="方正小标宋简体"/>
          <w:sz w:val="44"/>
          <w:szCs w:val="44"/>
        </w:rPr>
      </w:pPr>
    </w:p>
    <w:p>
      <w:pPr>
        <w:spacing w:line="576" w:lineRule="exact"/>
        <w:jc w:val="center"/>
        <w:rPr>
          <w:rFonts w:hint="eastAsia" w:eastAsia="方正小标宋简体"/>
          <w:sz w:val="44"/>
          <w:szCs w:val="44"/>
        </w:rPr>
      </w:pPr>
    </w:p>
    <w:p>
      <w:pPr>
        <w:spacing w:line="576" w:lineRule="exact"/>
        <w:jc w:val="center"/>
        <w:rPr>
          <w:rFonts w:eastAsia="方正小标宋简体"/>
          <w:sz w:val="44"/>
          <w:szCs w:val="44"/>
        </w:rPr>
      </w:pPr>
      <w:r>
        <w:rPr>
          <w:rFonts w:eastAsia="方正小标宋简体"/>
          <w:sz w:val="44"/>
          <w:szCs w:val="44"/>
        </w:rPr>
        <w:t>目录</w:t>
      </w:r>
    </w:p>
    <w:p>
      <w:pPr>
        <w:spacing w:line="576" w:lineRule="exact"/>
        <w:rPr>
          <w:rFonts w:eastAsia="方正小标宋简体"/>
          <w:sz w:val="32"/>
          <w:szCs w:val="32"/>
        </w:rPr>
      </w:pPr>
      <w:r>
        <w:rPr>
          <w:rFonts w:eastAsia="方正小标宋简体"/>
          <w:sz w:val="32"/>
          <w:szCs w:val="32"/>
        </w:rPr>
        <w:t>第一部分政协（部门）概况</w:t>
      </w:r>
    </w:p>
    <w:p>
      <w:pPr>
        <w:spacing w:line="576" w:lineRule="exact"/>
        <w:rPr>
          <w:rFonts w:eastAsia="黑体"/>
          <w:sz w:val="32"/>
          <w:szCs w:val="32"/>
        </w:rPr>
      </w:pPr>
      <w:r>
        <w:rPr>
          <w:rFonts w:eastAsia="黑体"/>
          <w:sz w:val="32"/>
          <w:szCs w:val="32"/>
        </w:rPr>
        <w:t>一、主要职能</w:t>
      </w:r>
    </w:p>
    <w:p>
      <w:pPr>
        <w:spacing w:line="576" w:lineRule="exact"/>
        <w:rPr>
          <w:rFonts w:eastAsia="黑体"/>
          <w:sz w:val="32"/>
          <w:szCs w:val="32"/>
        </w:rPr>
      </w:pPr>
      <w:r>
        <w:rPr>
          <w:rFonts w:eastAsia="黑体"/>
          <w:sz w:val="32"/>
          <w:szCs w:val="32"/>
        </w:rPr>
        <w:t>二、部门预算单位构成</w:t>
      </w:r>
    </w:p>
    <w:p>
      <w:pPr>
        <w:spacing w:line="576" w:lineRule="exact"/>
        <w:rPr>
          <w:rFonts w:eastAsia="方正小标宋简体"/>
          <w:sz w:val="32"/>
          <w:szCs w:val="32"/>
        </w:rPr>
      </w:pPr>
      <w:r>
        <w:rPr>
          <w:rFonts w:eastAsia="方正小标宋简体"/>
          <w:sz w:val="32"/>
          <w:szCs w:val="32"/>
        </w:rPr>
        <w:t>第二部分政协（部门）2024年度部门预算明细表</w:t>
      </w:r>
    </w:p>
    <w:p>
      <w:pPr>
        <w:spacing w:line="576" w:lineRule="exact"/>
        <w:rPr>
          <w:rFonts w:eastAsia="黑体"/>
          <w:sz w:val="32"/>
          <w:szCs w:val="32"/>
        </w:rPr>
      </w:pPr>
      <w:r>
        <w:rPr>
          <w:rFonts w:eastAsia="黑体"/>
          <w:sz w:val="32"/>
          <w:szCs w:val="32"/>
        </w:rPr>
        <w:t>一、部门收支总体情况表</w:t>
      </w:r>
    </w:p>
    <w:p>
      <w:pPr>
        <w:spacing w:line="576" w:lineRule="exact"/>
        <w:rPr>
          <w:rFonts w:eastAsia="黑体"/>
          <w:sz w:val="32"/>
          <w:szCs w:val="32"/>
        </w:rPr>
      </w:pPr>
      <w:r>
        <w:rPr>
          <w:rFonts w:eastAsia="黑体"/>
          <w:sz w:val="32"/>
          <w:szCs w:val="32"/>
        </w:rPr>
        <w:t>二、部门收入总体情况表</w:t>
      </w:r>
    </w:p>
    <w:p>
      <w:pPr>
        <w:spacing w:line="576" w:lineRule="exact"/>
        <w:rPr>
          <w:rFonts w:eastAsia="黑体"/>
          <w:sz w:val="32"/>
          <w:szCs w:val="32"/>
        </w:rPr>
      </w:pPr>
      <w:r>
        <w:rPr>
          <w:rFonts w:eastAsia="黑体"/>
          <w:sz w:val="32"/>
          <w:szCs w:val="32"/>
        </w:rPr>
        <w:t>三、部门支出总体情况表</w:t>
      </w:r>
    </w:p>
    <w:p>
      <w:pPr>
        <w:spacing w:line="576" w:lineRule="exact"/>
        <w:rPr>
          <w:rFonts w:eastAsia="黑体"/>
          <w:sz w:val="32"/>
          <w:szCs w:val="32"/>
        </w:rPr>
      </w:pPr>
      <w:r>
        <w:rPr>
          <w:rFonts w:eastAsia="黑体"/>
          <w:sz w:val="32"/>
          <w:szCs w:val="32"/>
        </w:rPr>
        <w:t>四、财政拨款收支总体情况表</w:t>
      </w:r>
    </w:p>
    <w:p>
      <w:pPr>
        <w:spacing w:line="576" w:lineRule="exact"/>
        <w:rPr>
          <w:rFonts w:eastAsia="黑体"/>
          <w:sz w:val="32"/>
          <w:szCs w:val="32"/>
        </w:rPr>
      </w:pPr>
      <w:r>
        <w:rPr>
          <w:rFonts w:eastAsia="黑体"/>
          <w:sz w:val="32"/>
          <w:szCs w:val="32"/>
        </w:rPr>
        <w:t>五、一般公共预算支出情况表（按功能分类科目）</w:t>
      </w:r>
    </w:p>
    <w:p>
      <w:pPr>
        <w:spacing w:line="576" w:lineRule="exact"/>
        <w:rPr>
          <w:rFonts w:eastAsia="黑体"/>
          <w:sz w:val="32"/>
          <w:szCs w:val="32"/>
        </w:rPr>
      </w:pPr>
      <w:r>
        <w:rPr>
          <w:rFonts w:eastAsia="黑体"/>
          <w:sz w:val="32"/>
          <w:szCs w:val="32"/>
        </w:rPr>
        <w:t>六、一般公共预算基本支出情况表（按经济分类款级科目）</w:t>
      </w:r>
    </w:p>
    <w:p>
      <w:pPr>
        <w:spacing w:line="576" w:lineRule="exact"/>
        <w:rPr>
          <w:rFonts w:eastAsia="黑体"/>
          <w:sz w:val="32"/>
          <w:szCs w:val="32"/>
        </w:rPr>
      </w:pPr>
      <w:r>
        <w:rPr>
          <w:rFonts w:eastAsia="黑体"/>
          <w:sz w:val="32"/>
          <w:szCs w:val="32"/>
        </w:rPr>
        <w:t>七、一般公共预算“三公”经费支出情况表</w:t>
      </w:r>
    </w:p>
    <w:p>
      <w:pPr>
        <w:spacing w:line="576" w:lineRule="exact"/>
        <w:rPr>
          <w:rFonts w:eastAsia="黑体"/>
          <w:sz w:val="32"/>
          <w:szCs w:val="32"/>
        </w:rPr>
      </w:pPr>
      <w:r>
        <w:rPr>
          <w:rFonts w:eastAsia="黑体"/>
          <w:sz w:val="32"/>
          <w:szCs w:val="32"/>
        </w:rPr>
        <w:t>八、政府性基金“三公”经费支出情况表</w:t>
      </w:r>
    </w:p>
    <w:p>
      <w:pPr>
        <w:spacing w:line="576" w:lineRule="exact"/>
        <w:rPr>
          <w:rFonts w:eastAsia="黑体"/>
          <w:sz w:val="32"/>
          <w:szCs w:val="32"/>
        </w:rPr>
      </w:pPr>
      <w:r>
        <w:rPr>
          <w:rFonts w:eastAsia="黑体"/>
          <w:sz w:val="32"/>
          <w:szCs w:val="32"/>
        </w:rPr>
        <w:t>九、政府性基金预算支出情况表</w:t>
      </w:r>
    </w:p>
    <w:p>
      <w:pPr>
        <w:spacing w:line="576" w:lineRule="exact"/>
        <w:rPr>
          <w:rFonts w:eastAsia="黑体"/>
          <w:sz w:val="32"/>
          <w:szCs w:val="32"/>
        </w:rPr>
      </w:pPr>
      <w:r>
        <w:rPr>
          <w:rFonts w:eastAsia="黑体"/>
          <w:sz w:val="32"/>
          <w:szCs w:val="32"/>
        </w:rPr>
        <w:t>十、政府购买服务预算表</w:t>
      </w:r>
    </w:p>
    <w:p>
      <w:pPr>
        <w:spacing w:line="576" w:lineRule="exact"/>
        <w:rPr>
          <w:rFonts w:eastAsia="黑体"/>
          <w:sz w:val="32"/>
          <w:szCs w:val="32"/>
        </w:rPr>
      </w:pPr>
      <w:r>
        <w:rPr>
          <w:rFonts w:eastAsia="黑体"/>
          <w:sz w:val="32"/>
          <w:szCs w:val="32"/>
        </w:rPr>
        <w:t>十一、项目支出绩效表</w:t>
      </w:r>
    </w:p>
    <w:p>
      <w:pPr>
        <w:spacing w:line="576" w:lineRule="exact"/>
        <w:rPr>
          <w:rFonts w:eastAsia="方正小标宋简体"/>
          <w:sz w:val="32"/>
          <w:szCs w:val="32"/>
        </w:rPr>
      </w:pPr>
      <w:r>
        <w:rPr>
          <w:rFonts w:eastAsia="方正小标宋简体"/>
          <w:sz w:val="32"/>
          <w:szCs w:val="32"/>
        </w:rPr>
        <w:t>第三部分科学技术局（部门）2024年度部门预算数据分析</w:t>
      </w:r>
    </w:p>
    <w:p>
      <w:pPr>
        <w:spacing w:line="576" w:lineRule="exact"/>
        <w:rPr>
          <w:rFonts w:eastAsia="方正小标宋简体"/>
          <w:sz w:val="32"/>
          <w:szCs w:val="32"/>
        </w:rPr>
      </w:pPr>
      <w:r>
        <w:rPr>
          <w:rFonts w:eastAsia="方正小标宋简体"/>
          <w:sz w:val="32"/>
          <w:szCs w:val="32"/>
        </w:rPr>
        <w:t>第四部分名词解释</w:t>
      </w: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r>
        <w:rPr>
          <w:rFonts w:eastAsia="方正小标宋简体"/>
          <w:sz w:val="32"/>
          <w:szCs w:val="32"/>
        </w:rPr>
        <w:t>第一部分</w:t>
      </w:r>
    </w:p>
    <w:p>
      <w:pPr>
        <w:spacing w:line="576" w:lineRule="exact"/>
        <w:jc w:val="center"/>
        <w:rPr>
          <w:rFonts w:eastAsia="方正小标宋简体"/>
          <w:sz w:val="32"/>
          <w:szCs w:val="32"/>
        </w:rPr>
      </w:pPr>
    </w:p>
    <w:p>
      <w:pPr>
        <w:spacing w:line="576" w:lineRule="exact"/>
        <w:jc w:val="center"/>
        <w:rPr>
          <w:rFonts w:eastAsia="方正小标宋简体"/>
          <w:sz w:val="32"/>
          <w:szCs w:val="32"/>
        </w:rPr>
      </w:pPr>
      <w:r>
        <w:rPr>
          <w:rFonts w:eastAsia="方正小标宋简体"/>
          <w:sz w:val="32"/>
          <w:szCs w:val="32"/>
        </w:rPr>
        <w:t>政协（部门）概况</w:t>
      </w:r>
    </w:p>
    <w:p>
      <w:pPr>
        <w:spacing w:line="576" w:lineRule="exact"/>
        <w:rPr>
          <w:rFonts w:eastAsia="仿宋"/>
          <w:sz w:val="32"/>
          <w:szCs w:val="32"/>
        </w:rPr>
      </w:pPr>
    </w:p>
    <w:p>
      <w:pPr>
        <w:spacing w:line="576" w:lineRule="exact"/>
        <w:rPr>
          <w:rFonts w:eastAsia="黑体"/>
          <w:sz w:val="32"/>
          <w:szCs w:val="32"/>
        </w:rPr>
      </w:pPr>
      <w:r>
        <w:rPr>
          <w:rFonts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(一)负责县政协委员会全体会议，常务委员会会主席会议以及以县政协名义召开的各种会议的会务工作;负</w:t>
      </w:r>
    </w:p>
    <w:p>
      <w:pPr>
        <w:ind w:firstLine="640" w:firstLineChars="200"/>
        <w:rPr>
          <w:rFonts w:ascii="仿宋" w:hAnsi="仿宋" w:eastAsia="仿宋"/>
          <w:sz w:val="32"/>
          <w:szCs w:val="32"/>
        </w:rPr>
      </w:pPr>
      <w:r>
        <w:rPr>
          <w:rFonts w:hint="eastAsia" w:ascii="仿宋" w:hAnsi="仿宋" w:eastAsia="仿宋"/>
          <w:sz w:val="32"/>
          <w:szCs w:val="32"/>
        </w:rPr>
        <w:t>县政协重大活动的计划、组织工作。</w:t>
      </w:r>
    </w:p>
    <w:p>
      <w:pPr>
        <w:ind w:firstLine="640" w:firstLineChars="200"/>
        <w:rPr>
          <w:rFonts w:ascii="仿宋" w:hAnsi="仿宋" w:eastAsia="仿宋"/>
          <w:sz w:val="32"/>
          <w:szCs w:val="32"/>
        </w:rPr>
      </w:pPr>
      <w:r>
        <w:rPr>
          <w:rFonts w:hint="eastAsia" w:ascii="仿宋" w:hAnsi="仿宋" w:eastAsia="仿宋"/>
          <w:sz w:val="32"/>
          <w:szCs w:val="32"/>
        </w:rPr>
        <w:t>(二)负责组织实施县政协委员会全体会议、常务委员会会议、主席会议的决议和决定。</w:t>
      </w:r>
    </w:p>
    <w:p>
      <w:pPr>
        <w:ind w:firstLine="640" w:firstLineChars="200"/>
        <w:rPr>
          <w:rFonts w:ascii="仿宋" w:hAnsi="仿宋" w:eastAsia="仿宋"/>
          <w:sz w:val="32"/>
          <w:szCs w:val="32"/>
        </w:rPr>
      </w:pPr>
      <w:r>
        <w:rPr>
          <w:rFonts w:hint="eastAsia" w:ascii="仿宋" w:hAnsi="仿宋" w:eastAsia="仿宋"/>
          <w:sz w:val="32"/>
          <w:szCs w:val="32"/>
        </w:rPr>
        <w:t>(三)负责同区政协、市政协办公室(厅)及县委县人大、县政府办公室的联系，负责与县各民主党派、工商联及有关单位的联系。</w:t>
      </w:r>
    </w:p>
    <w:p>
      <w:pPr>
        <w:ind w:firstLine="640" w:firstLineChars="200"/>
        <w:rPr>
          <w:rFonts w:ascii="仿宋" w:hAnsi="仿宋" w:eastAsia="仿宋"/>
          <w:sz w:val="32"/>
          <w:szCs w:val="32"/>
        </w:rPr>
      </w:pPr>
      <w:r>
        <w:rPr>
          <w:rFonts w:hint="eastAsia" w:ascii="仿宋" w:hAnsi="仿宋" w:eastAsia="仿宋"/>
          <w:sz w:val="32"/>
          <w:szCs w:val="32"/>
        </w:rPr>
        <w:t>(四)负责县政协主要领导讲话和有关文件的起草工作</w:t>
      </w:r>
    </w:p>
    <w:p>
      <w:pPr>
        <w:ind w:firstLine="640" w:firstLineChars="200"/>
        <w:rPr>
          <w:rFonts w:ascii="仿宋" w:hAnsi="仿宋" w:eastAsia="仿宋"/>
          <w:sz w:val="32"/>
          <w:szCs w:val="32"/>
        </w:rPr>
      </w:pPr>
      <w:r>
        <w:rPr>
          <w:rFonts w:hint="eastAsia" w:ascii="仿宋" w:hAnsi="仿宋" w:eastAsia="仿宋"/>
          <w:sz w:val="32"/>
          <w:szCs w:val="32"/>
        </w:rPr>
        <w:t>(五)负责县政协委员会承担的重要调查、考察、座谈、研讨等活动的计划、组织和服务工作。(六)负责县政协委员的服务和来信来访工作(七)负责县政协的社会宣传工作。</w:t>
      </w:r>
    </w:p>
    <w:p>
      <w:pPr>
        <w:ind w:firstLine="640" w:firstLineChars="200"/>
        <w:rPr>
          <w:rFonts w:ascii="仿宋" w:hAnsi="仿宋" w:eastAsia="仿宋"/>
          <w:sz w:val="32"/>
          <w:szCs w:val="32"/>
        </w:rPr>
      </w:pPr>
      <w:r>
        <w:rPr>
          <w:rFonts w:hint="eastAsia" w:ascii="仿宋" w:hAnsi="仿宋" w:eastAsia="仿宋"/>
          <w:sz w:val="32"/>
          <w:szCs w:val="32"/>
        </w:rPr>
        <w:t>(八)负责县政协各专门委员会开展活动的协调和服务工作。</w:t>
      </w:r>
    </w:p>
    <w:p>
      <w:pPr>
        <w:ind w:firstLine="640" w:firstLineChars="200"/>
        <w:rPr>
          <w:rFonts w:ascii="仿宋" w:hAnsi="仿宋" w:eastAsia="仿宋"/>
          <w:sz w:val="32"/>
          <w:szCs w:val="32"/>
        </w:rPr>
      </w:pPr>
      <w:r>
        <w:rPr>
          <w:rFonts w:hint="eastAsia" w:ascii="仿宋" w:hAnsi="仿宋" w:eastAsia="仿宋"/>
          <w:sz w:val="32"/>
          <w:szCs w:val="32"/>
        </w:rPr>
        <w:t>(九)负责县政协各专门委员会形成的调查、视察报告和建议的修改、报送、督办工作</w:t>
      </w:r>
    </w:p>
    <w:p>
      <w:pPr>
        <w:ind w:firstLine="640" w:firstLineChars="200"/>
        <w:rPr>
          <w:rFonts w:hint="eastAsia" w:ascii="仿宋_GB2312" w:hAnsi="仿宋" w:eastAsia="仿宋_GB2312"/>
          <w:sz w:val="32"/>
          <w:szCs w:val="32"/>
        </w:rPr>
      </w:pPr>
      <w:r>
        <w:rPr>
          <w:rFonts w:hint="eastAsia" w:ascii="仿宋" w:hAnsi="仿宋" w:eastAsia="仿宋"/>
          <w:sz w:val="32"/>
          <w:szCs w:val="32"/>
        </w:rPr>
        <w:t>(十)负责县政协的干部人事管理、文秘、信息、接待、行政后勤以及离退休干部的管理和服务工作。(十)完成县政协领导交办的其他任务。</w:t>
      </w:r>
    </w:p>
    <w:p>
      <w:pPr>
        <w:spacing w:line="576" w:lineRule="exact"/>
        <w:ind w:firstLine="640" w:firstLineChars="200"/>
        <w:rPr>
          <w:rFonts w:eastAsia="黑体"/>
          <w:sz w:val="32"/>
          <w:szCs w:val="32"/>
        </w:rPr>
      </w:pPr>
      <w:r>
        <w:rPr>
          <w:rFonts w:eastAsia="黑体"/>
          <w:sz w:val="32"/>
          <w:szCs w:val="32"/>
        </w:rPr>
        <w:t>二、部门预算单位构成</w:t>
      </w:r>
    </w:p>
    <w:p>
      <w:pPr>
        <w:ind w:firstLine="640" w:firstLineChars="200"/>
        <w:rPr>
          <w:rFonts w:hint="eastAsia" w:ascii="仿宋_GB2312" w:hAnsi="仿宋" w:eastAsia="仿宋_GB2312"/>
          <w:sz w:val="32"/>
          <w:szCs w:val="32"/>
        </w:rPr>
      </w:pPr>
      <w:r>
        <w:rPr>
          <w:rFonts w:hint="eastAsia" w:ascii="仿宋" w:hAnsi="仿宋" w:eastAsia="仿宋"/>
          <w:sz w:val="32"/>
          <w:szCs w:val="32"/>
        </w:rPr>
        <w:t>部门内</w:t>
      </w:r>
      <w:r>
        <w:rPr>
          <w:rFonts w:ascii="仿宋" w:hAnsi="仿宋" w:eastAsia="仿宋"/>
          <w:sz w:val="32"/>
          <w:szCs w:val="32"/>
        </w:rPr>
        <w:t>设机构</w:t>
      </w:r>
      <w:r>
        <w:rPr>
          <w:rFonts w:hint="eastAsia" w:ascii="仿宋" w:hAnsi="仿宋" w:eastAsia="仿宋"/>
          <w:sz w:val="32"/>
          <w:szCs w:val="32"/>
        </w:rPr>
        <w:t>22人，分别为主席5个、（一正四副）综合1个办公室，2个专委会。安多县政协属一级预算单位，无二级预算单位。</w:t>
      </w: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hint="eastAsia" w:eastAsia="方正小标宋简体"/>
          <w:sz w:val="32"/>
          <w:szCs w:val="32"/>
        </w:rPr>
      </w:pPr>
    </w:p>
    <w:p>
      <w:pPr>
        <w:spacing w:line="576" w:lineRule="exact"/>
        <w:jc w:val="center"/>
        <w:rPr>
          <w:rFonts w:eastAsia="方正小标宋简体"/>
          <w:sz w:val="32"/>
          <w:szCs w:val="32"/>
        </w:rPr>
      </w:pPr>
    </w:p>
    <w:p>
      <w:pPr>
        <w:spacing w:line="576" w:lineRule="exact"/>
        <w:jc w:val="center"/>
        <w:rPr>
          <w:rFonts w:hint="eastAsia" w:eastAsia="方正小标宋简体"/>
          <w:sz w:val="32"/>
          <w:szCs w:val="32"/>
        </w:rPr>
      </w:pPr>
      <w:r>
        <w:rPr>
          <w:rFonts w:eastAsia="方正小标宋简体"/>
          <w:sz w:val="32"/>
          <w:szCs w:val="32"/>
        </w:rPr>
        <w:t>第二部分</w:t>
      </w:r>
    </w:p>
    <w:p>
      <w:pPr>
        <w:spacing w:line="576" w:lineRule="exact"/>
        <w:jc w:val="center"/>
        <w:rPr>
          <w:rFonts w:eastAsia="方正小标宋简体"/>
          <w:sz w:val="32"/>
          <w:szCs w:val="32"/>
        </w:rPr>
      </w:pPr>
      <w:r>
        <w:rPr>
          <w:rFonts w:eastAsia="方正小标宋简体"/>
          <w:sz w:val="32"/>
          <w:szCs w:val="32"/>
        </w:rPr>
        <w:t>政协（部门）2024年度预算明细表</w:t>
      </w:r>
    </w:p>
    <w:p>
      <w:pPr>
        <w:spacing w:line="576" w:lineRule="exact"/>
        <w:jc w:val="center"/>
        <w:rPr>
          <w:rFonts w:eastAsia="方正小标宋简体"/>
          <w:sz w:val="32"/>
          <w:szCs w:val="32"/>
        </w:rPr>
      </w:pPr>
      <w:r>
        <w:rPr>
          <w:rFonts w:eastAsia="方正小标宋简体"/>
          <w:sz w:val="32"/>
          <w:szCs w:val="32"/>
        </w:rPr>
        <w:t>（表格详见附件）</w:t>
      </w: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仿宋"/>
          <w:sz w:val="32"/>
          <w:szCs w:val="32"/>
        </w:rPr>
      </w:pPr>
    </w:p>
    <w:p>
      <w:pPr>
        <w:spacing w:line="576" w:lineRule="exact"/>
        <w:rPr>
          <w:rFonts w:eastAsia="黑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p>
    <w:p>
      <w:pPr>
        <w:spacing w:line="576" w:lineRule="exact"/>
        <w:jc w:val="center"/>
        <w:rPr>
          <w:rFonts w:hint="eastAsia" w:eastAsia="方正小标宋简体"/>
          <w:sz w:val="32"/>
          <w:szCs w:val="32"/>
        </w:rPr>
      </w:pPr>
      <w:r>
        <w:rPr>
          <w:rFonts w:hint="eastAsia" w:eastAsia="方正小标宋简体"/>
          <w:sz w:val="32"/>
          <w:szCs w:val="32"/>
        </w:rPr>
        <w:t xml:space="preserve"> </w:t>
      </w:r>
    </w:p>
    <w:p>
      <w:pPr>
        <w:spacing w:line="576" w:lineRule="exact"/>
        <w:jc w:val="center"/>
        <w:rPr>
          <w:rFonts w:hint="eastAsia" w:eastAsia="方正小标宋简体"/>
          <w:sz w:val="32"/>
          <w:szCs w:val="32"/>
        </w:rPr>
      </w:pPr>
    </w:p>
    <w:p>
      <w:pPr>
        <w:spacing w:line="576" w:lineRule="exact"/>
        <w:jc w:val="center"/>
        <w:rPr>
          <w:rFonts w:eastAsia="方正小标宋简体"/>
          <w:sz w:val="32"/>
          <w:szCs w:val="32"/>
        </w:rPr>
      </w:pPr>
    </w:p>
    <w:p>
      <w:pPr>
        <w:spacing w:line="576" w:lineRule="exact"/>
        <w:jc w:val="center"/>
        <w:rPr>
          <w:rFonts w:eastAsia="方正小标宋简体"/>
          <w:sz w:val="32"/>
          <w:szCs w:val="32"/>
        </w:rPr>
      </w:pPr>
      <w:r>
        <w:rPr>
          <w:rFonts w:eastAsia="方正小标宋简体"/>
          <w:sz w:val="32"/>
          <w:szCs w:val="32"/>
        </w:rPr>
        <w:t>第三部分</w:t>
      </w:r>
    </w:p>
    <w:p>
      <w:pPr>
        <w:spacing w:line="576" w:lineRule="exact"/>
        <w:jc w:val="center"/>
        <w:rPr>
          <w:rFonts w:eastAsia="方正小标宋简体"/>
          <w:sz w:val="32"/>
          <w:szCs w:val="32"/>
        </w:rPr>
      </w:pPr>
    </w:p>
    <w:p>
      <w:pPr>
        <w:spacing w:line="576" w:lineRule="exact"/>
        <w:jc w:val="center"/>
        <w:rPr>
          <w:rFonts w:eastAsia="方正小标宋简体"/>
          <w:sz w:val="32"/>
          <w:szCs w:val="32"/>
        </w:rPr>
      </w:pPr>
      <w:r>
        <w:rPr>
          <w:rFonts w:eastAsia="方正小标宋简体"/>
          <w:sz w:val="32"/>
          <w:szCs w:val="32"/>
        </w:rPr>
        <w:t>政协（部门）2024年度部门预算数据分析</w:t>
      </w:r>
    </w:p>
    <w:p>
      <w:pPr>
        <w:spacing w:line="576" w:lineRule="exact"/>
        <w:jc w:val="center"/>
        <w:rPr>
          <w:rFonts w:eastAsia="黑体"/>
          <w:sz w:val="32"/>
          <w:szCs w:val="32"/>
        </w:rPr>
      </w:pPr>
    </w:p>
    <w:p>
      <w:pPr>
        <w:spacing w:line="576" w:lineRule="exact"/>
        <w:rPr>
          <w:rFonts w:eastAsia="黑体"/>
          <w:sz w:val="32"/>
          <w:szCs w:val="32"/>
        </w:rPr>
      </w:pPr>
      <w:r>
        <w:rPr>
          <w:rFonts w:eastAsia="黑体"/>
          <w:sz w:val="32"/>
          <w:szCs w:val="32"/>
        </w:rPr>
        <w:t>一、2024年部门收支总表的说明</w:t>
      </w:r>
    </w:p>
    <w:p>
      <w:pPr>
        <w:spacing w:line="576" w:lineRule="exact"/>
        <w:ind w:firstLine="640" w:firstLineChars="200"/>
        <w:rPr>
          <w:color w:val="000000"/>
          <w:kern w:val="0"/>
          <w:sz w:val="22"/>
          <w:szCs w:val="22"/>
        </w:rPr>
      </w:pPr>
      <w:r>
        <w:rPr>
          <w:rFonts w:eastAsia="仿宋"/>
          <w:sz w:val="32"/>
          <w:szCs w:val="32"/>
        </w:rPr>
        <w:t>2024年收支总预算</w:t>
      </w:r>
      <w:r>
        <w:rPr>
          <w:rFonts w:hint="eastAsia" w:eastAsia="仿宋"/>
          <w:sz w:val="32"/>
          <w:szCs w:val="32"/>
        </w:rPr>
        <w:t>1066.33</w:t>
      </w:r>
      <w:r>
        <w:rPr>
          <w:rFonts w:eastAsia="仿宋"/>
          <w:sz w:val="32"/>
          <w:szCs w:val="32"/>
        </w:rPr>
        <w:t>万元。收入包括：一般公共预算拨款收入</w:t>
      </w:r>
      <w:r>
        <w:rPr>
          <w:rFonts w:hint="eastAsia" w:eastAsia="仿宋"/>
          <w:sz w:val="32"/>
          <w:szCs w:val="32"/>
        </w:rPr>
        <w:t>1066.33</w:t>
      </w:r>
      <w:r>
        <w:rPr>
          <w:rFonts w:eastAsia="仿宋"/>
          <w:sz w:val="32"/>
          <w:szCs w:val="32"/>
        </w:rPr>
        <w:t>万元，上年结转0万元。支出包括：</w:t>
      </w:r>
      <w:r>
        <w:rPr>
          <w:rFonts w:hint="eastAsia" w:eastAsia="仿宋"/>
          <w:sz w:val="32"/>
          <w:szCs w:val="32"/>
        </w:rPr>
        <w:t>一般公共服务支出802.64</w:t>
      </w:r>
      <w:r>
        <w:rPr>
          <w:rFonts w:eastAsia="仿宋"/>
          <w:sz w:val="32"/>
          <w:szCs w:val="32"/>
        </w:rPr>
        <w:t>万元、社会保障和就业支出</w:t>
      </w:r>
      <w:r>
        <w:rPr>
          <w:rFonts w:hint="eastAsia" w:eastAsia="仿宋"/>
          <w:sz w:val="32"/>
          <w:szCs w:val="32"/>
        </w:rPr>
        <w:t>109.42</w:t>
      </w:r>
      <w:r>
        <w:rPr>
          <w:rFonts w:eastAsia="仿宋"/>
          <w:sz w:val="32"/>
          <w:szCs w:val="32"/>
        </w:rPr>
        <w:t>万元、卫生健康支出</w:t>
      </w:r>
      <w:r>
        <w:rPr>
          <w:rFonts w:hint="eastAsia" w:eastAsia="仿宋"/>
          <w:sz w:val="32"/>
          <w:szCs w:val="32"/>
        </w:rPr>
        <w:t>72.72</w:t>
      </w:r>
      <w:r>
        <w:rPr>
          <w:rFonts w:eastAsia="仿宋"/>
          <w:sz w:val="32"/>
          <w:szCs w:val="32"/>
        </w:rPr>
        <w:t>万元、住房保障支出</w:t>
      </w:r>
      <w:r>
        <w:rPr>
          <w:rFonts w:hint="eastAsia" w:eastAsia="仿宋"/>
          <w:sz w:val="32"/>
          <w:szCs w:val="32"/>
        </w:rPr>
        <w:t>81.55</w:t>
      </w:r>
      <w:r>
        <w:rPr>
          <w:rFonts w:eastAsia="仿宋"/>
          <w:sz w:val="32"/>
          <w:szCs w:val="32"/>
        </w:rPr>
        <w:t>万元。</w:t>
      </w:r>
    </w:p>
    <w:p>
      <w:pPr>
        <w:spacing w:line="576" w:lineRule="exact"/>
        <w:rPr>
          <w:rFonts w:eastAsia="黑体"/>
          <w:sz w:val="32"/>
          <w:szCs w:val="32"/>
        </w:rPr>
      </w:pPr>
      <w:r>
        <w:rPr>
          <w:rFonts w:eastAsia="黑体"/>
          <w:sz w:val="32"/>
          <w:szCs w:val="32"/>
        </w:rPr>
        <w:t>二、2024年度部门收入总表的说明</w:t>
      </w:r>
    </w:p>
    <w:p>
      <w:pPr>
        <w:spacing w:line="576" w:lineRule="exact"/>
        <w:ind w:firstLine="640" w:firstLineChars="200"/>
        <w:rPr>
          <w:color w:val="000000"/>
          <w:kern w:val="0"/>
          <w:sz w:val="22"/>
          <w:szCs w:val="22"/>
        </w:rPr>
      </w:pPr>
      <w:r>
        <w:rPr>
          <w:rFonts w:eastAsia="仿宋"/>
          <w:sz w:val="32"/>
          <w:szCs w:val="32"/>
        </w:rPr>
        <w:t>收入预算</w:t>
      </w:r>
      <w:r>
        <w:rPr>
          <w:rFonts w:hint="eastAsia" w:eastAsia="仿宋"/>
          <w:sz w:val="32"/>
          <w:szCs w:val="32"/>
        </w:rPr>
        <w:t>1066.33</w:t>
      </w:r>
      <w:r>
        <w:rPr>
          <w:rFonts w:eastAsia="仿宋"/>
          <w:sz w:val="32"/>
          <w:szCs w:val="32"/>
        </w:rPr>
        <w:t>万元，其中：一般公共预算拨款收入</w:t>
      </w:r>
      <w:r>
        <w:rPr>
          <w:rFonts w:hint="eastAsia" w:eastAsia="仿宋"/>
          <w:sz w:val="32"/>
          <w:szCs w:val="32"/>
        </w:rPr>
        <w:t>1066.33</w:t>
      </w:r>
      <w:r>
        <w:rPr>
          <w:rFonts w:eastAsia="仿宋"/>
          <w:sz w:val="32"/>
          <w:szCs w:val="32"/>
        </w:rPr>
        <w:t>万元，占100 %；</w:t>
      </w:r>
    </w:p>
    <w:p>
      <w:pPr>
        <w:spacing w:line="576" w:lineRule="exact"/>
        <w:rPr>
          <w:rFonts w:eastAsia="黑体"/>
          <w:sz w:val="32"/>
          <w:szCs w:val="32"/>
          <w:highlight w:val="none"/>
        </w:rPr>
      </w:pPr>
      <w:r>
        <w:rPr>
          <w:rFonts w:eastAsia="黑体"/>
          <w:sz w:val="32"/>
          <w:szCs w:val="32"/>
          <w:highlight w:val="none"/>
        </w:rPr>
        <w:t>三、2024年部门支出总表的说明</w:t>
      </w:r>
    </w:p>
    <w:p>
      <w:pPr>
        <w:spacing w:line="576" w:lineRule="exact"/>
        <w:ind w:firstLine="640" w:firstLineChars="200"/>
        <w:rPr>
          <w:rFonts w:eastAsia="仿宋"/>
          <w:color w:val="auto"/>
          <w:sz w:val="32"/>
          <w:szCs w:val="32"/>
          <w:highlight w:val="none"/>
        </w:rPr>
      </w:pPr>
      <w:r>
        <w:rPr>
          <w:rFonts w:eastAsia="仿宋"/>
          <w:color w:val="auto"/>
          <w:sz w:val="32"/>
          <w:szCs w:val="32"/>
          <w:highlight w:val="none"/>
        </w:rPr>
        <w:t>2024年支出预算</w:t>
      </w:r>
      <w:r>
        <w:rPr>
          <w:rFonts w:hint="eastAsia" w:eastAsia="仿宋"/>
          <w:color w:val="auto"/>
          <w:sz w:val="32"/>
          <w:szCs w:val="32"/>
          <w:highlight w:val="none"/>
        </w:rPr>
        <w:t>1066.33</w:t>
      </w:r>
      <w:r>
        <w:rPr>
          <w:rFonts w:eastAsia="仿宋"/>
          <w:color w:val="auto"/>
          <w:sz w:val="32"/>
          <w:szCs w:val="32"/>
          <w:highlight w:val="none"/>
        </w:rPr>
        <w:t>万元，其中：基本支出</w:t>
      </w:r>
      <w:r>
        <w:rPr>
          <w:rFonts w:hint="eastAsia" w:eastAsia="仿宋"/>
          <w:color w:val="auto"/>
          <w:sz w:val="32"/>
          <w:szCs w:val="32"/>
          <w:highlight w:val="none"/>
          <w:lang w:val="en-US" w:eastAsia="zh-CN"/>
        </w:rPr>
        <w:t>1026.27</w:t>
      </w:r>
      <w:r>
        <w:rPr>
          <w:rFonts w:eastAsia="仿宋"/>
          <w:color w:val="auto"/>
          <w:sz w:val="32"/>
          <w:szCs w:val="32"/>
          <w:highlight w:val="none"/>
        </w:rPr>
        <w:t>万元，占</w:t>
      </w:r>
      <w:r>
        <w:rPr>
          <w:rFonts w:hint="eastAsia" w:eastAsia="仿宋"/>
          <w:color w:val="auto"/>
          <w:sz w:val="32"/>
          <w:szCs w:val="32"/>
          <w:highlight w:val="none"/>
          <w:lang w:val="en-US" w:eastAsia="zh-CN"/>
        </w:rPr>
        <w:t>96.24</w:t>
      </w:r>
      <w:r>
        <w:rPr>
          <w:rFonts w:eastAsia="仿宋"/>
          <w:color w:val="auto"/>
          <w:sz w:val="32"/>
          <w:szCs w:val="32"/>
          <w:highlight w:val="none"/>
        </w:rPr>
        <w:t>%；项目支出</w:t>
      </w:r>
      <w:r>
        <w:rPr>
          <w:rFonts w:hint="eastAsia" w:eastAsia="仿宋"/>
          <w:color w:val="auto"/>
          <w:sz w:val="32"/>
          <w:szCs w:val="32"/>
          <w:highlight w:val="none"/>
        </w:rPr>
        <w:t>40.07</w:t>
      </w:r>
      <w:r>
        <w:rPr>
          <w:rFonts w:eastAsia="仿宋"/>
          <w:color w:val="auto"/>
          <w:sz w:val="32"/>
          <w:szCs w:val="32"/>
          <w:highlight w:val="none"/>
        </w:rPr>
        <w:t>万元，占</w:t>
      </w:r>
      <w:r>
        <w:rPr>
          <w:rFonts w:hint="eastAsia" w:eastAsia="仿宋"/>
          <w:color w:val="auto"/>
          <w:sz w:val="32"/>
          <w:szCs w:val="32"/>
          <w:highlight w:val="none"/>
        </w:rPr>
        <w:t>3.76</w:t>
      </w:r>
      <w:r>
        <w:rPr>
          <w:rFonts w:eastAsia="仿宋"/>
          <w:color w:val="auto"/>
          <w:sz w:val="32"/>
          <w:szCs w:val="32"/>
          <w:highlight w:val="none"/>
        </w:rPr>
        <w:t>%；</w:t>
      </w:r>
    </w:p>
    <w:p>
      <w:pPr>
        <w:spacing w:line="576" w:lineRule="exact"/>
        <w:rPr>
          <w:rFonts w:eastAsia="黑体"/>
          <w:sz w:val="32"/>
          <w:szCs w:val="32"/>
        </w:rPr>
      </w:pPr>
      <w:r>
        <w:rPr>
          <w:rFonts w:eastAsia="黑体"/>
          <w:sz w:val="32"/>
          <w:szCs w:val="32"/>
        </w:rPr>
        <w:t>四、2024年财政拨款收支总表的说明</w:t>
      </w:r>
    </w:p>
    <w:p>
      <w:pPr>
        <w:spacing w:line="576" w:lineRule="exact"/>
        <w:ind w:firstLine="640" w:firstLineChars="200"/>
        <w:rPr>
          <w:color w:val="000000"/>
          <w:kern w:val="0"/>
          <w:sz w:val="22"/>
          <w:szCs w:val="22"/>
        </w:rPr>
      </w:pPr>
      <w:r>
        <w:rPr>
          <w:rFonts w:eastAsia="仿宋"/>
          <w:sz w:val="32"/>
          <w:szCs w:val="32"/>
        </w:rPr>
        <w:t>2024年收支总预算</w:t>
      </w:r>
      <w:r>
        <w:rPr>
          <w:rFonts w:hint="eastAsia" w:eastAsia="仿宋"/>
          <w:sz w:val="32"/>
          <w:szCs w:val="32"/>
        </w:rPr>
        <w:t>1066.33</w:t>
      </w:r>
      <w:r>
        <w:rPr>
          <w:rFonts w:eastAsia="仿宋"/>
          <w:sz w:val="32"/>
          <w:szCs w:val="32"/>
        </w:rPr>
        <w:t>万元。收入包括：一般公共预算拨款收入</w:t>
      </w:r>
      <w:r>
        <w:rPr>
          <w:rFonts w:hint="eastAsia" w:eastAsia="仿宋"/>
          <w:sz w:val="32"/>
          <w:szCs w:val="32"/>
        </w:rPr>
        <w:t>1066.33</w:t>
      </w:r>
      <w:r>
        <w:rPr>
          <w:rFonts w:eastAsia="仿宋"/>
          <w:sz w:val="32"/>
          <w:szCs w:val="32"/>
        </w:rPr>
        <w:t>万元，上年结转0万元。支出包括：</w:t>
      </w:r>
      <w:r>
        <w:rPr>
          <w:rFonts w:hint="eastAsia" w:eastAsia="仿宋"/>
          <w:sz w:val="32"/>
          <w:szCs w:val="32"/>
        </w:rPr>
        <w:t>一般公共服务支出802.64</w:t>
      </w:r>
      <w:r>
        <w:rPr>
          <w:rFonts w:eastAsia="仿宋"/>
          <w:sz w:val="32"/>
          <w:szCs w:val="32"/>
        </w:rPr>
        <w:t>万元、社会保障和就业支出</w:t>
      </w:r>
      <w:r>
        <w:rPr>
          <w:rFonts w:hint="eastAsia" w:eastAsia="仿宋"/>
          <w:sz w:val="32"/>
          <w:szCs w:val="32"/>
        </w:rPr>
        <w:t>109.42</w:t>
      </w:r>
      <w:r>
        <w:rPr>
          <w:rFonts w:eastAsia="仿宋"/>
          <w:sz w:val="32"/>
          <w:szCs w:val="32"/>
        </w:rPr>
        <w:t>万元、卫生健康支出</w:t>
      </w:r>
      <w:r>
        <w:rPr>
          <w:rFonts w:hint="eastAsia" w:eastAsia="仿宋"/>
          <w:sz w:val="32"/>
          <w:szCs w:val="32"/>
        </w:rPr>
        <w:t>72.72</w:t>
      </w:r>
      <w:r>
        <w:rPr>
          <w:rFonts w:eastAsia="仿宋"/>
          <w:sz w:val="32"/>
          <w:szCs w:val="32"/>
        </w:rPr>
        <w:t>万元、住房保障支出</w:t>
      </w:r>
      <w:r>
        <w:rPr>
          <w:rFonts w:hint="eastAsia" w:eastAsia="仿宋"/>
          <w:sz w:val="32"/>
          <w:szCs w:val="32"/>
        </w:rPr>
        <w:t>81.55</w:t>
      </w:r>
      <w:r>
        <w:rPr>
          <w:rFonts w:eastAsia="仿宋"/>
          <w:sz w:val="32"/>
          <w:szCs w:val="32"/>
        </w:rPr>
        <w:t>万元。</w:t>
      </w:r>
    </w:p>
    <w:p>
      <w:pPr>
        <w:spacing w:line="576" w:lineRule="exact"/>
        <w:jc w:val="left"/>
        <w:rPr>
          <w:rFonts w:eastAsia="黑体"/>
          <w:sz w:val="32"/>
          <w:szCs w:val="32"/>
        </w:rPr>
      </w:pPr>
      <w:r>
        <w:rPr>
          <w:rFonts w:eastAsia="黑体"/>
          <w:sz w:val="32"/>
          <w:szCs w:val="32"/>
        </w:rPr>
        <w:t>五、2024年一般公共预算支出表的说明</w:t>
      </w:r>
    </w:p>
    <w:p>
      <w:pPr>
        <w:spacing w:line="576" w:lineRule="exact"/>
        <w:rPr>
          <w:rFonts w:eastAsia="楷体"/>
          <w:sz w:val="32"/>
          <w:szCs w:val="32"/>
        </w:rPr>
      </w:pPr>
      <w:r>
        <w:rPr>
          <w:rFonts w:eastAsia="楷体"/>
          <w:sz w:val="32"/>
          <w:szCs w:val="32"/>
        </w:rPr>
        <w:t>（一）一般公共预算当年拨款规模变化情况。</w:t>
      </w:r>
    </w:p>
    <w:p>
      <w:pPr>
        <w:spacing w:line="576" w:lineRule="exact"/>
        <w:ind w:firstLine="640" w:firstLineChars="200"/>
        <w:rPr>
          <w:rFonts w:eastAsia="仿宋"/>
          <w:sz w:val="32"/>
          <w:szCs w:val="32"/>
        </w:rPr>
      </w:pPr>
      <w:r>
        <w:rPr>
          <w:rFonts w:eastAsia="仿宋"/>
          <w:sz w:val="32"/>
          <w:szCs w:val="32"/>
        </w:rPr>
        <w:t>2024年一般公共预算当年拨款</w:t>
      </w:r>
      <w:r>
        <w:rPr>
          <w:rFonts w:hint="eastAsia" w:eastAsia="仿宋"/>
          <w:sz w:val="32"/>
          <w:szCs w:val="32"/>
        </w:rPr>
        <w:t>1066.33</w:t>
      </w:r>
      <w:r>
        <w:rPr>
          <w:rFonts w:eastAsia="仿宋"/>
          <w:sz w:val="32"/>
          <w:szCs w:val="32"/>
        </w:rPr>
        <w:t>万元,比2023年执行数增加</w:t>
      </w:r>
      <w:r>
        <w:rPr>
          <w:rFonts w:hint="eastAsia" w:eastAsia="仿宋"/>
          <w:sz w:val="32"/>
          <w:szCs w:val="32"/>
          <w:lang w:val="en-US" w:eastAsia="zh-CN"/>
        </w:rPr>
        <w:t>239.82</w:t>
      </w:r>
      <w:r>
        <w:rPr>
          <w:rFonts w:eastAsia="仿宋"/>
          <w:sz w:val="32"/>
          <w:szCs w:val="32"/>
        </w:rPr>
        <w:t>万元，主要原因：</w:t>
      </w:r>
      <w:r>
        <w:rPr>
          <w:rFonts w:hint="eastAsia" w:ascii="宋体" w:hAnsi="宋体" w:cs="宋体"/>
          <w:sz w:val="32"/>
          <w:szCs w:val="32"/>
        </w:rPr>
        <w:t>①</w:t>
      </w:r>
      <w:r>
        <w:rPr>
          <w:rFonts w:eastAsia="仿宋"/>
          <w:sz w:val="32"/>
          <w:szCs w:val="32"/>
        </w:rPr>
        <w:t>缴费基数变动,</w:t>
      </w:r>
      <w:r>
        <w:rPr>
          <w:rFonts w:hint="eastAsia" w:ascii="宋体" w:hAnsi="宋体" w:cs="宋体"/>
          <w:sz w:val="32"/>
          <w:szCs w:val="32"/>
        </w:rPr>
        <w:t>②</w:t>
      </w:r>
      <w:r>
        <w:rPr>
          <w:rFonts w:eastAsia="仿宋"/>
          <w:sz w:val="32"/>
          <w:szCs w:val="32"/>
        </w:rPr>
        <w:t>增加项目资金。</w:t>
      </w:r>
    </w:p>
    <w:p>
      <w:pPr>
        <w:spacing w:line="576" w:lineRule="exact"/>
        <w:rPr>
          <w:rFonts w:eastAsia="楷体"/>
          <w:sz w:val="32"/>
          <w:szCs w:val="32"/>
        </w:rPr>
      </w:pPr>
      <w:r>
        <w:rPr>
          <w:rFonts w:eastAsia="楷体"/>
          <w:sz w:val="32"/>
          <w:szCs w:val="32"/>
        </w:rPr>
        <w:t>（二）一般公共预算当年拨款结构情况。</w:t>
      </w:r>
    </w:p>
    <w:p>
      <w:pPr>
        <w:spacing w:line="360" w:lineRule="auto"/>
        <w:ind w:firstLine="640" w:firstLineChars="200"/>
        <w:rPr>
          <w:color w:val="000000"/>
          <w:kern w:val="0"/>
          <w:sz w:val="22"/>
          <w:szCs w:val="22"/>
        </w:rPr>
      </w:pPr>
      <w:r>
        <w:rPr>
          <w:rFonts w:hint="eastAsia" w:eastAsia="仿宋"/>
          <w:sz w:val="32"/>
          <w:szCs w:val="32"/>
        </w:rPr>
        <w:t>一般公共服务支出802.64</w:t>
      </w:r>
      <w:r>
        <w:rPr>
          <w:rFonts w:eastAsia="仿宋"/>
          <w:sz w:val="32"/>
          <w:szCs w:val="32"/>
        </w:rPr>
        <w:t>万元、占</w:t>
      </w:r>
      <w:r>
        <w:rPr>
          <w:rFonts w:hint="eastAsia" w:eastAsia="仿宋"/>
          <w:sz w:val="32"/>
          <w:szCs w:val="32"/>
        </w:rPr>
        <w:t>75.27%，</w:t>
      </w:r>
      <w:r>
        <w:rPr>
          <w:rFonts w:eastAsia="仿宋"/>
          <w:sz w:val="32"/>
          <w:szCs w:val="32"/>
        </w:rPr>
        <w:t>社会保障和就业支出</w:t>
      </w:r>
      <w:r>
        <w:rPr>
          <w:rFonts w:hint="eastAsia" w:eastAsia="仿宋"/>
          <w:sz w:val="32"/>
          <w:szCs w:val="32"/>
        </w:rPr>
        <w:t>109.42</w:t>
      </w:r>
      <w:r>
        <w:rPr>
          <w:rFonts w:eastAsia="仿宋"/>
          <w:sz w:val="32"/>
          <w:szCs w:val="32"/>
        </w:rPr>
        <w:t>万元、占</w:t>
      </w:r>
      <w:r>
        <w:rPr>
          <w:rFonts w:hint="eastAsia" w:eastAsia="仿宋"/>
          <w:sz w:val="32"/>
          <w:szCs w:val="32"/>
        </w:rPr>
        <w:t>10.26%，</w:t>
      </w:r>
      <w:r>
        <w:rPr>
          <w:rFonts w:eastAsia="仿宋"/>
          <w:sz w:val="32"/>
          <w:szCs w:val="32"/>
        </w:rPr>
        <w:t>卫生健康支出</w:t>
      </w:r>
      <w:r>
        <w:rPr>
          <w:rFonts w:hint="eastAsia" w:eastAsia="仿宋"/>
          <w:sz w:val="32"/>
          <w:szCs w:val="32"/>
        </w:rPr>
        <w:t>72.72</w:t>
      </w:r>
      <w:r>
        <w:rPr>
          <w:rFonts w:eastAsia="仿宋"/>
          <w:sz w:val="32"/>
          <w:szCs w:val="32"/>
        </w:rPr>
        <w:t>万元、占</w:t>
      </w:r>
      <w:r>
        <w:rPr>
          <w:rFonts w:hint="eastAsia" w:eastAsia="仿宋"/>
          <w:sz w:val="32"/>
          <w:szCs w:val="32"/>
        </w:rPr>
        <w:t>6.83%，</w:t>
      </w:r>
      <w:r>
        <w:rPr>
          <w:rFonts w:eastAsia="仿宋"/>
          <w:sz w:val="32"/>
          <w:szCs w:val="32"/>
        </w:rPr>
        <w:t>住房保障支出</w:t>
      </w:r>
      <w:r>
        <w:rPr>
          <w:rFonts w:hint="eastAsia" w:eastAsia="仿宋"/>
          <w:sz w:val="32"/>
          <w:szCs w:val="32"/>
        </w:rPr>
        <w:t>81.55</w:t>
      </w:r>
      <w:r>
        <w:rPr>
          <w:rFonts w:eastAsia="仿宋"/>
          <w:sz w:val="32"/>
          <w:szCs w:val="32"/>
        </w:rPr>
        <w:t>万元，占</w:t>
      </w:r>
      <w:r>
        <w:rPr>
          <w:rFonts w:hint="eastAsia" w:eastAsia="仿宋"/>
          <w:sz w:val="32"/>
          <w:szCs w:val="32"/>
        </w:rPr>
        <w:t>7.64%。</w:t>
      </w:r>
    </w:p>
    <w:p>
      <w:pPr>
        <w:spacing w:line="576" w:lineRule="exact"/>
        <w:rPr>
          <w:rFonts w:eastAsia="楷体"/>
          <w:sz w:val="32"/>
          <w:szCs w:val="32"/>
        </w:rPr>
      </w:pPr>
      <w:r>
        <w:rPr>
          <w:rFonts w:eastAsia="楷体"/>
          <w:sz w:val="32"/>
          <w:szCs w:val="32"/>
        </w:rPr>
        <w:t>（三）一般公共预算当年拨款具体使用情况。</w:t>
      </w:r>
    </w:p>
    <w:p>
      <w:pPr>
        <w:spacing w:line="576" w:lineRule="exact"/>
        <w:ind w:firstLine="640" w:firstLineChars="200"/>
        <w:rPr>
          <w:rFonts w:hint="eastAsia" w:eastAsia="仿宋"/>
          <w:sz w:val="32"/>
          <w:szCs w:val="32"/>
          <w:highlight w:val="none"/>
          <w:lang w:val="en-US" w:eastAsia="zh-CN"/>
        </w:rPr>
      </w:pPr>
      <w:r>
        <w:rPr>
          <w:rFonts w:eastAsia="仿宋"/>
          <w:sz w:val="32"/>
          <w:szCs w:val="32"/>
        </w:rPr>
        <w:t>1一般公共服务支出（类）政协事务（款）行政运行（项）</w:t>
      </w:r>
      <w:r>
        <w:rPr>
          <w:rFonts w:eastAsia="仿宋"/>
          <w:sz w:val="32"/>
          <w:szCs w:val="32"/>
          <w:highlight w:val="none"/>
        </w:rPr>
        <w:t>2024年预算数为</w:t>
      </w:r>
      <w:r>
        <w:rPr>
          <w:rFonts w:hint="eastAsia" w:eastAsia="仿宋"/>
          <w:sz w:val="32"/>
          <w:szCs w:val="32"/>
          <w:highlight w:val="none"/>
          <w:lang w:val="en-US" w:eastAsia="zh-CN"/>
        </w:rPr>
        <w:t>762.58</w:t>
      </w:r>
      <w:r>
        <w:rPr>
          <w:rFonts w:eastAsia="仿宋"/>
          <w:sz w:val="32"/>
          <w:szCs w:val="32"/>
          <w:highlight w:val="none"/>
        </w:rPr>
        <w:t>万元，比2023年执行数增加</w:t>
      </w:r>
      <w:r>
        <w:rPr>
          <w:rFonts w:hint="eastAsia" w:eastAsia="仿宋"/>
          <w:sz w:val="32"/>
          <w:szCs w:val="32"/>
          <w:highlight w:val="none"/>
          <w:lang w:val="en-US" w:eastAsia="zh-CN"/>
        </w:rPr>
        <w:t>157.81</w:t>
      </w:r>
      <w:r>
        <w:rPr>
          <w:rFonts w:eastAsia="仿宋"/>
          <w:sz w:val="32"/>
          <w:szCs w:val="32"/>
          <w:highlight w:val="none"/>
        </w:rPr>
        <w:t>万元，上升</w:t>
      </w:r>
      <w:r>
        <w:rPr>
          <w:rFonts w:hint="eastAsia" w:eastAsia="仿宋"/>
          <w:sz w:val="32"/>
          <w:szCs w:val="32"/>
          <w:highlight w:val="none"/>
          <w:lang w:val="en-US" w:eastAsia="zh-CN"/>
        </w:rPr>
        <w:t>26.09</w:t>
      </w:r>
      <w:r>
        <w:rPr>
          <w:rFonts w:eastAsia="仿宋"/>
          <w:sz w:val="32"/>
          <w:szCs w:val="32"/>
          <w:highlight w:val="none"/>
        </w:rPr>
        <w:t>%。</w:t>
      </w:r>
      <w:r>
        <w:rPr>
          <w:rFonts w:hint="eastAsia" w:eastAsia="仿宋"/>
          <w:sz w:val="32"/>
          <w:szCs w:val="32"/>
          <w:highlight w:val="none"/>
          <w:lang w:eastAsia="zh-CN"/>
        </w:rPr>
        <w:t>主要原因人员调整。</w:t>
      </w:r>
    </w:p>
    <w:p>
      <w:pPr>
        <w:spacing w:line="576" w:lineRule="exact"/>
        <w:ind w:firstLine="640" w:firstLineChars="200"/>
        <w:rPr>
          <w:rFonts w:eastAsia="仿宋"/>
          <w:sz w:val="32"/>
          <w:szCs w:val="32"/>
          <w:highlight w:val="none"/>
        </w:rPr>
      </w:pPr>
      <w:r>
        <w:rPr>
          <w:rFonts w:eastAsia="仿宋"/>
          <w:sz w:val="32"/>
          <w:szCs w:val="32"/>
        </w:rPr>
        <w:t>2.</w:t>
      </w:r>
      <w:r>
        <w:rPr>
          <w:rFonts w:hint="eastAsia"/>
        </w:rPr>
        <w:t xml:space="preserve"> </w:t>
      </w:r>
      <w:r>
        <w:rPr>
          <w:rFonts w:eastAsia="仿宋"/>
          <w:sz w:val="32"/>
          <w:szCs w:val="32"/>
        </w:rPr>
        <w:t>一般公共服务支出（类）政协事务（款）</w:t>
      </w:r>
      <w:r>
        <w:rPr>
          <w:rFonts w:hint="eastAsia" w:eastAsia="仿宋"/>
          <w:sz w:val="32"/>
          <w:szCs w:val="32"/>
          <w:lang w:eastAsia="zh-CN"/>
        </w:rPr>
        <w:t>其他政协事务支出（项）</w:t>
      </w:r>
      <w:r>
        <w:rPr>
          <w:rFonts w:eastAsia="仿宋"/>
          <w:sz w:val="32"/>
          <w:szCs w:val="32"/>
          <w:highlight w:val="none"/>
        </w:rPr>
        <w:t>2024年预算数为</w:t>
      </w:r>
      <w:r>
        <w:rPr>
          <w:rFonts w:hint="eastAsia" w:eastAsia="仿宋"/>
          <w:sz w:val="32"/>
          <w:szCs w:val="32"/>
          <w:highlight w:val="none"/>
          <w:lang w:val="en-US" w:eastAsia="zh-CN"/>
        </w:rPr>
        <w:t>33.07</w:t>
      </w:r>
      <w:r>
        <w:rPr>
          <w:rFonts w:eastAsia="仿宋"/>
          <w:sz w:val="32"/>
          <w:szCs w:val="32"/>
          <w:highlight w:val="none"/>
        </w:rPr>
        <w:t>万元，比2023年执行数</w:t>
      </w:r>
      <w:r>
        <w:rPr>
          <w:rFonts w:hint="eastAsia" w:eastAsia="仿宋"/>
          <w:sz w:val="32"/>
          <w:szCs w:val="32"/>
          <w:highlight w:val="none"/>
          <w:lang w:eastAsia="zh-CN"/>
        </w:rPr>
        <w:t>减少</w:t>
      </w:r>
      <w:r>
        <w:rPr>
          <w:rFonts w:hint="eastAsia" w:eastAsia="仿宋"/>
          <w:sz w:val="32"/>
          <w:szCs w:val="32"/>
          <w:highlight w:val="none"/>
          <w:lang w:val="en-US" w:eastAsia="zh-CN"/>
        </w:rPr>
        <w:t>502.91</w:t>
      </w:r>
      <w:r>
        <w:rPr>
          <w:rFonts w:eastAsia="仿宋"/>
          <w:sz w:val="32"/>
          <w:szCs w:val="32"/>
          <w:highlight w:val="none"/>
        </w:rPr>
        <w:t>万元，</w:t>
      </w:r>
      <w:r>
        <w:rPr>
          <w:rFonts w:hint="eastAsia" w:eastAsia="仿宋"/>
          <w:sz w:val="32"/>
          <w:szCs w:val="32"/>
          <w:highlight w:val="none"/>
          <w:lang w:eastAsia="zh-CN"/>
        </w:rPr>
        <w:t>下降</w:t>
      </w:r>
      <w:r>
        <w:rPr>
          <w:rFonts w:hint="eastAsia" w:eastAsia="仿宋"/>
          <w:sz w:val="32"/>
          <w:szCs w:val="32"/>
          <w:highlight w:val="none"/>
          <w:lang w:val="en-US" w:eastAsia="zh-CN"/>
        </w:rPr>
        <w:t>93.83</w:t>
      </w:r>
      <w:r>
        <w:rPr>
          <w:rFonts w:eastAsia="仿宋"/>
          <w:sz w:val="32"/>
          <w:szCs w:val="32"/>
          <w:highlight w:val="none"/>
        </w:rPr>
        <w:t>%。主要原因：</w:t>
      </w:r>
      <w:r>
        <w:rPr>
          <w:rFonts w:hint="eastAsia" w:eastAsia="仿宋"/>
          <w:sz w:val="32"/>
          <w:szCs w:val="32"/>
          <w:highlight w:val="none"/>
          <w:lang w:eastAsia="zh-CN"/>
        </w:rPr>
        <w:t>减少</w:t>
      </w:r>
      <w:r>
        <w:rPr>
          <w:rFonts w:eastAsia="仿宋"/>
          <w:sz w:val="32"/>
          <w:szCs w:val="32"/>
          <w:highlight w:val="none"/>
        </w:rPr>
        <w:t>项目资金。</w:t>
      </w:r>
    </w:p>
    <w:p>
      <w:pPr>
        <w:spacing w:line="576" w:lineRule="exact"/>
        <w:ind w:firstLine="640" w:firstLineChars="200"/>
        <w:rPr>
          <w:rFonts w:hint="eastAsia" w:eastAsia="仿宋"/>
          <w:sz w:val="32"/>
          <w:szCs w:val="32"/>
          <w:lang w:eastAsia="zh-CN"/>
        </w:rPr>
      </w:pPr>
      <w:r>
        <w:rPr>
          <w:rFonts w:hint="eastAsia" w:eastAsia="仿宋"/>
          <w:sz w:val="32"/>
          <w:szCs w:val="32"/>
          <w:lang w:val="en-US" w:eastAsia="zh-CN"/>
        </w:rPr>
        <w:t>3</w:t>
      </w:r>
      <w:r>
        <w:rPr>
          <w:rFonts w:hint="eastAsia"/>
        </w:rPr>
        <w:t xml:space="preserve"> </w:t>
      </w:r>
      <w:r>
        <w:rPr>
          <w:rFonts w:eastAsia="仿宋"/>
          <w:sz w:val="32"/>
          <w:szCs w:val="32"/>
        </w:rPr>
        <w:t>一般公共服务支出（类）政协事务（款）</w:t>
      </w:r>
      <w:r>
        <w:rPr>
          <w:rFonts w:hint="eastAsia" w:eastAsia="仿宋"/>
          <w:sz w:val="32"/>
          <w:szCs w:val="32"/>
          <w:lang w:eastAsia="zh-CN"/>
        </w:rPr>
        <w:t>委员视察（项）</w:t>
      </w:r>
      <w:r>
        <w:rPr>
          <w:rFonts w:eastAsia="仿宋"/>
          <w:sz w:val="32"/>
          <w:szCs w:val="32"/>
        </w:rPr>
        <w:t>2024年预算数为</w:t>
      </w:r>
      <w:r>
        <w:rPr>
          <w:rFonts w:hint="eastAsia" w:eastAsia="仿宋"/>
          <w:sz w:val="32"/>
          <w:szCs w:val="32"/>
          <w:lang w:val="en-US" w:eastAsia="zh-CN"/>
        </w:rPr>
        <w:t>7</w:t>
      </w:r>
      <w:r>
        <w:rPr>
          <w:rFonts w:eastAsia="仿宋"/>
          <w:sz w:val="32"/>
          <w:szCs w:val="32"/>
        </w:rPr>
        <w:t>万元，比2023 年执行数增</w:t>
      </w:r>
      <w:r>
        <w:rPr>
          <w:rFonts w:hint="eastAsia" w:eastAsia="仿宋"/>
          <w:sz w:val="32"/>
          <w:szCs w:val="32"/>
          <w:lang w:eastAsia="zh-CN"/>
        </w:rPr>
        <w:t>少</w:t>
      </w:r>
      <w:r>
        <w:rPr>
          <w:rFonts w:hint="eastAsia" w:eastAsia="仿宋"/>
          <w:sz w:val="32"/>
          <w:szCs w:val="32"/>
          <w:lang w:val="en-US" w:eastAsia="zh-CN"/>
        </w:rPr>
        <w:t>6.5</w:t>
      </w:r>
      <w:r>
        <w:rPr>
          <w:rFonts w:eastAsia="仿宋"/>
          <w:sz w:val="32"/>
          <w:szCs w:val="32"/>
        </w:rPr>
        <w:t>万元，</w:t>
      </w:r>
      <w:r>
        <w:rPr>
          <w:rFonts w:hint="eastAsia" w:eastAsia="仿宋"/>
          <w:sz w:val="32"/>
          <w:szCs w:val="32"/>
          <w:lang w:eastAsia="zh-CN"/>
        </w:rPr>
        <w:t>下降</w:t>
      </w:r>
      <w:r>
        <w:rPr>
          <w:rFonts w:hint="eastAsia" w:eastAsia="仿宋"/>
          <w:sz w:val="32"/>
          <w:szCs w:val="32"/>
          <w:lang w:val="en-US" w:eastAsia="zh-CN"/>
        </w:rPr>
        <w:t>13</w:t>
      </w:r>
      <w:r>
        <w:rPr>
          <w:rFonts w:eastAsia="仿宋"/>
          <w:sz w:val="32"/>
          <w:szCs w:val="32"/>
        </w:rPr>
        <w:t>%。主要原因</w:t>
      </w:r>
      <w:r>
        <w:rPr>
          <w:rFonts w:hint="eastAsia" w:eastAsia="仿宋"/>
          <w:sz w:val="32"/>
          <w:szCs w:val="32"/>
          <w:lang w:eastAsia="zh-CN"/>
        </w:rPr>
        <w:t>增加项目资金。</w:t>
      </w:r>
    </w:p>
    <w:p>
      <w:pPr>
        <w:spacing w:line="576" w:lineRule="exact"/>
        <w:ind w:firstLine="640" w:firstLineChars="200"/>
        <w:rPr>
          <w:rFonts w:hint="eastAsia" w:eastAsia="仿宋"/>
          <w:sz w:val="32"/>
          <w:szCs w:val="32"/>
          <w:highlight w:val="none"/>
          <w:lang w:eastAsia="zh-CN"/>
        </w:rPr>
      </w:pPr>
      <w:r>
        <w:rPr>
          <w:rFonts w:hint="eastAsia" w:eastAsia="仿宋"/>
          <w:sz w:val="32"/>
          <w:szCs w:val="32"/>
          <w:lang w:val="en-US" w:eastAsia="zh-CN"/>
        </w:rPr>
        <w:t>4</w:t>
      </w:r>
      <w:r>
        <w:rPr>
          <w:rFonts w:hint="eastAsia" w:eastAsia="仿宋"/>
          <w:sz w:val="32"/>
          <w:szCs w:val="32"/>
        </w:rPr>
        <w:t>社会保障和就业支出</w:t>
      </w:r>
      <w:r>
        <w:rPr>
          <w:rFonts w:eastAsia="仿宋"/>
          <w:sz w:val="32"/>
          <w:szCs w:val="32"/>
        </w:rPr>
        <w:t>（类）</w:t>
      </w:r>
      <w:r>
        <w:rPr>
          <w:rFonts w:hint="eastAsia" w:eastAsia="仿宋"/>
          <w:sz w:val="32"/>
          <w:szCs w:val="32"/>
        </w:rPr>
        <w:t>行政事业单位养老支出</w:t>
      </w:r>
      <w:r>
        <w:rPr>
          <w:rFonts w:eastAsia="仿宋"/>
          <w:sz w:val="32"/>
          <w:szCs w:val="32"/>
        </w:rPr>
        <w:t>（款）</w:t>
      </w:r>
      <w:r>
        <w:rPr>
          <w:rFonts w:hint="eastAsia" w:eastAsia="仿宋"/>
          <w:sz w:val="32"/>
          <w:szCs w:val="32"/>
        </w:rPr>
        <w:t>机关事业单位基本养老保险缴费支出</w:t>
      </w:r>
      <w:r>
        <w:rPr>
          <w:rFonts w:eastAsia="仿宋"/>
          <w:sz w:val="32"/>
          <w:szCs w:val="32"/>
        </w:rPr>
        <w:t>（项）</w:t>
      </w:r>
      <w:r>
        <w:rPr>
          <w:rFonts w:eastAsia="仿宋"/>
          <w:sz w:val="32"/>
          <w:szCs w:val="32"/>
          <w:highlight w:val="none"/>
        </w:rPr>
        <w:t>2024年预算数为</w:t>
      </w:r>
      <w:r>
        <w:rPr>
          <w:rFonts w:hint="eastAsia" w:eastAsia="仿宋"/>
          <w:sz w:val="32"/>
          <w:szCs w:val="32"/>
          <w:highlight w:val="none"/>
          <w:lang w:val="en-US" w:eastAsia="zh-CN"/>
        </w:rPr>
        <w:t>108.74</w:t>
      </w:r>
      <w:r>
        <w:rPr>
          <w:rFonts w:eastAsia="仿宋"/>
          <w:sz w:val="32"/>
          <w:szCs w:val="32"/>
          <w:highlight w:val="none"/>
        </w:rPr>
        <w:t>万元，比2023年执行数</w:t>
      </w:r>
      <w:r>
        <w:rPr>
          <w:rFonts w:hint="eastAsia" w:eastAsia="仿宋"/>
          <w:sz w:val="32"/>
          <w:szCs w:val="32"/>
          <w:highlight w:val="none"/>
          <w:lang w:eastAsia="zh-CN"/>
        </w:rPr>
        <w:t>增加</w:t>
      </w:r>
      <w:r>
        <w:rPr>
          <w:rFonts w:hint="eastAsia" w:eastAsia="仿宋"/>
          <w:sz w:val="32"/>
          <w:szCs w:val="32"/>
          <w:highlight w:val="none"/>
          <w:lang w:val="en-US" w:eastAsia="zh-CN"/>
        </w:rPr>
        <w:t>32.79</w:t>
      </w:r>
      <w:r>
        <w:rPr>
          <w:rFonts w:eastAsia="仿宋"/>
          <w:sz w:val="32"/>
          <w:szCs w:val="32"/>
          <w:highlight w:val="none"/>
        </w:rPr>
        <w:t>万元，</w:t>
      </w:r>
      <w:r>
        <w:rPr>
          <w:rFonts w:hint="eastAsia" w:eastAsia="仿宋"/>
          <w:sz w:val="32"/>
          <w:szCs w:val="32"/>
          <w:highlight w:val="none"/>
          <w:lang w:eastAsia="zh-CN"/>
        </w:rPr>
        <w:t>上升</w:t>
      </w:r>
      <w:r>
        <w:rPr>
          <w:rFonts w:hint="eastAsia" w:eastAsia="仿宋"/>
          <w:sz w:val="32"/>
          <w:szCs w:val="32"/>
          <w:highlight w:val="none"/>
          <w:lang w:val="en-US" w:eastAsia="zh-CN"/>
        </w:rPr>
        <w:t>43.17</w:t>
      </w:r>
      <w:r>
        <w:rPr>
          <w:rFonts w:eastAsia="仿宋"/>
          <w:sz w:val="32"/>
          <w:szCs w:val="32"/>
          <w:highlight w:val="none"/>
        </w:rPr>
        <w:t>%。主要原因</w:t>
      </w:r>
      <w:r>
        <w:rPr>
          <w:rFonts w:hint="eastAsia" w:eastAsia="仿宋"/>
          <w:sz w:val="32"/>
          <w:szCs w:val="32"/>
          <w:highlight w:val="none"/>
          <w:lang w:eastAsia="zh-CN"/>
        </w:rPr>
        <w:t>缴费基数变动及人员调整变动。</w:t>
      </w:r>
    </w:p>
    <w:p>
      <w:pPr>
        <w:spacing w:line="576" w:lineRule="exact"/>
        <w:ind w:firstLine="640" w:firstLineChars="200"/>
        <w:rPr>
          <w:rFonts w:hint="eastAsia" w:eastAsia="仿宋"/>
          <w:sz w:val="32"/>
          <w:szCs w:val="32"/>
          <w:highlight w:val="none"/>
          <w:lang w:eastAsia="zh-CN"/>
        </w:rPr>
      </w:pPr>
      <w:r>
        <w:rPr>
          <w:rFonts w:hint="eastAsia" w:eastAsia="仿宋"/>
          <w:sz w:val="32"/>
          <w:szCs w:val="32"/>
          <w:lang w:val="en-US" w:eastAsia="zh-CN"/>
        </w:rPr>
        <w:t>5</w:t>
      </w:r>
      <w:r>
        <w:rPr>
          <w:rFonts w:hint="eastAsia" w:eastAsia="仿宋"/>
          <w:sz w:val="32"/>
          <w:szCs w:val="32"/>
        </w:rPr>
        <w:t>社会保障和就业支出</w:t>
      </w:r>
      <w:r>
        <w:rPr>
          <w:rFonts w:eastAsia="仿宋"/>
          <w:sz w:val="32"/>
          <w:szCs w:val="32"/>
        </w:rPr>
        <w:t>（类）</w:t>
      </w:r>
      <w:r>
        <w:rPr>
          <w:rFonts w:hint="eastAsia" w:eastAsia="仿宋"/>
          <w:sz w:val="32"/>
          <w:szCs w:val="32"/>
          <w:lang w:eastAsia="zh-CN"/>
        </w:rPr>
        <w:t>其他社会保障和就业支出</w:t>
      </w:r>
      <w:r>
        <w:rPr>
          <w:rFonts w:eastAsia="仿宋"/>
          <w:sz w:val="32"/>
          <w:szCs w:val="32"/>
        </w:rPr>
        <w:t>（款）</w:t>
      </w:r>
      <w:r>
        <w:rPr>
          <w:rFonts w:hint="eastAsia" w:eastAsia="仿宋"/>
          <w:sz w:val="32"/>
          <w:szCs w:val="32"/>
          <w:lang w:eastAsia="zh-CN"/>
        </w:rPr>
        <w:t>其他社会保障和就业支出</w:t>
      </w:r>
      <w:r>
        <w:rPr>
          <w:rFonts w:eastAsia="仿宋"/>
          <w:sz w:val="32"/>
          <w:szCs w:val="32"/>
        </w:rPr>
        <w:t>（项）</w:t>
      </w:r>
      <w:r>
        <w:rPr>
          <w:rFonts w:eastAsia="仿宋"/>
          <w:sz w:val="32"/>
          <w:szCs w:val="32"/>
          <w:highlight w:val="none"/>
        </w:rPr>
        <w:t>2024年预算数为</w:t>
      </w:r>
      <w:r>
        <w:rPr>
          <w:rFonts w:hint="eastAsia" w:eastAsia="仿宋"/>
          <w:sz w:val="32"/>
          <w:szCs w:val="32"/>
          <w:highlight w:val="none"/>
          <w:lang w:val="en-US" w:eastAsia="zh-CN"/>
        </w:rPr>
        <w:t>0.68</w:t>
      </w:r>
      <w:r>
        <w:rPr>
          <w:rFonts w:eastAsia="仿宋"/>
          <w:sz w:val="32"/>
          <w:szCs w:val="32"/>
          <w:highlight w:val="none"/>
        </w:rPr>
        <w:t>万元，比2023年执行数</w:t>
      </w:r>
      <w:r>
        <w:rPr>
          <w:rFonts w:hint="eastAsia" w:eastAsia="仿宋"/>
          <w:sz w:val="32"/>
          <w:szCs w:val="32"/>
          <w:highlight w:val="none"/>
          <w:lang w:eastAsia="zh-CN"/>
        </w:rPr>
        <w:t>增加</w:t>
      </w:r>
      <w:r>
        <w:rPr>
          <w:rFonts w:hint="eastAsia" w:eastAsia="仿宋"/>
          <w:sz w:val="32"/>
          <w:szCs w:val="32"/>
          <w:highlight w:val="none"/>
          <w:lang w:val="en-US" w:eastAsia="zh-CN"/>
        </w:rPr>
        <w:t>0.21</w:t>
      </w:r>
      <w:r>
        <w:rPr>
          <w:rFonts w:eastAsia="仿宋"/>
          <w:sz w:val="32"/>
          <w:szCs w:val="32"/>
          <w:highlight w:val="none"/>
        </w:rPr>
        <w:t>万元，</w:t>
      </w:r>
      <w:r>
        <w:rPr>
          <w:rFonts w:hint="eastAsia" w:eastAsia="仿宋"/>
          <w:sz w:val="32"/>
          <w:szCs w:val="32"/>
          <w:highlight w:val="none"/>
          <w:lang w:eastAsia="zh-CN"/>
        </w:rPr>
        <w:t>上升</w:t>
      </w:r>
      <w:r>
        <w:rPr>
          <w:rFonts w:hint="eastAsia" w:eastAsia="仿宋"/>
          <w:sz w:val="32"/>
          <w:szCs w:val="32"/>
          <w:highlight w:val="none"/>
          <w:lang w:val="en-US" w:eastAsia="zh-CN"/>
        </w:rPr>
        <w:t>44.68</w:t>
      </w:r>
      <w:r>
        <w:rPr>
          <w:rFonts w:eastAsia="仿宋"/>
          <w:sz w:val="32"/>
          <w:szCs w:val="32"/>
          <w:highlight w:val="none"/>
        </w:rPr>
        <w:t>%。主要原因</w:t>
      </w:r>
      <w:r>
        <w:rPr>
          <w:rFonts w:hint="eastAsia" w:eastAsia="仿宋"/>
          <w:sz w:val="32"/>
          <w:szCs w:val="32"/>
          <w:highlight w:val="none"/>
          <w:lang w:eastAsia="zh-CN"/>
        </w:rPr>
        <w:t>缴费基数变动及人员调整变动。</w:t>
      </w:r>
    </w:p>
    <w:p>
      <w:pPr>
        <w:spacing w:line="576" w:lineRule="exact"/>
        <w:ind w:firstLine="640" w:firstLineChars="200"/>
        <w:rPr>
          <w:rFonts w:hint="eastAsia" w:eastAsia="仿宋"/>
          <w:sz w:val="32"/>
          <w:szCs w:val="32"/>
          <w:highlight w:val="none"/>
          <w:lang w:eastAsia="zh-CN"/>
        </w:rPr>
      </w:pPr>
      <w:r>
        <w:rPr>
          <w:rFonts w:hint="eastAsia" w:eastAsia="仿宋"/>
          <w:sz w:val="32"/>
          <w:szCs w:val="32"/>
          <w:lang w:val="en-US" w:eastAsia="zh-CN"/>
        </w:rPr>
        <w:t>6</w:t>
      </w:r>
      <w:r>
        <w:rPr>
          <w:rFonts w:hint="eastAsia" w:eastAsia="仿宋"/>
          <w:sz w:val="32"/>
          <w:szCs w:val="32"/>
        </w:rPr>
        <w:t>卫生健康支出</w:t>
      </w:r>
      <w:r>
        <w:rPr>
          <w:rFonts w:eastAsia="仿宋"/>
          <w:sz w:val="32"/>
          <w:szCs w:val="32"/>
        </w:rPr>
        <w:t>（类）</w:t>
      </w:r>
      <w:r>
        <w:rPr>
          <w:rFonts w:hint="eastAsia" w:eastAsia="仿宋"/>
          <w:sz w:val="32"/>
          <w:szCs w:val="32"/>
        </w:rPr>
        <w:t>行政事业单位医疗</w:t>
      </w:r>
      <w:r>
        <w:rPr>
          <w:rFonts w:eastAsia="仿宋"/>
          <w:sz w:val="32"/>
          <w:szCs w:val="32"/>
        </w:rPr>
        <w:t>（款）</w:t>
      </w:r>
      <w:r>
        <w:rPr>
          <w:rFonts w:hint="eastAsia" w:eastAsia="仿宋"/>
          <w:sz w:val="32"/>
          <w:szCs w:val="32"/>
        </w:rPr>
        <w:t>行政单位医疗</w:t>
      </w:r>
      <w:r>
        <w:rPr>
          <w:rFonts w:eastAsia="仿宋"/>
          <w:sz w:val="32"/>
          <w:szCs w:val="32"/>
        </w:rPr>
        <w:t>（项）2024年预算数为</w:t>
      </w:r>
      <w:r>
        <w:rPr>
          <w:rFonts w:hint="eastAsia" w:eastAsia="仿宋"/>
          <w:sz w:val="32"/>
          <w:szCs w:val="32"/>
        </w:rPr>
        <w:t>52.33</w:t>
      </w:r>
      <w:r>
        <w:rPr>
          <w:rFonts w:eastAsia="仿宋"/>
          <w:sz w:val="32"/>
          <w:szCs w:val="32"/>
        </w:rPr>
        <w:t>万元，比2023年执行数增加</w:t>
      </w:r>
      <w:r>
        <w:rPr>
          <w:rFonts w:hint="eastAsia" w:eastAsia="仿宋"/>
          <w:sz w:val="32"/>
          <w:szCs w:val="32"/>
        </w:rPr>
        <w:t>16.06</w:t>
      </w:r>
      <w:r>
        <w:rPr>
          <w:rFonts w:eastAsia="仿宋"/>
          <w:sz w:val="32"/>
          <w:szCs w:val="32"/>
        </w:rPr>
        <w:t>万元，上升</w:t>
      </w:r>
      <w:r>
        <w:rPr>
          <w:rFonts w:hint="eastAsia" w:eastAsia="仿宋"/>
          <w:sz w:val="32"/>
          <w:szCs w:val="32"/>
        </w:rPr>
        <w:t>44.28</w:t>
      </w:r>
      <w:r>
        <w:rPr>
          <w:rFonts w:eastAsia="仿宋"/>
          <w:sz w:val="32"/>
          <w:szCs w:val="32"/>
        </w:rPr>
        <w:t>%。</w:t>
      </w:r>
      <w:r>
        <w:rPr>
          <w:rFonts w:eastAsia="仿宋"/>
          <w:sz w:val="32"/>
          <w:szCs w:val="32"/>
          <w:highlight w:val="none"/>
        </w:rPr>
        <w:t>主要原因</w:t>
      </w:r>
      <w:r>
        <w:rPr>
          <w:rFonts w:hint="eastAsia" w:eastAsia="仿宋"/>
          <w:sz w:val="32"/>
          <w:szCs w:val="32"/>
          <w:highlight w:val="none"/>
          <w:lang w:eastAsia="zh-CN"/>
        </w:rPr>
        <w:t>缴费基数变动及人员调整变动。</w:t>
      </w:r>
    </w:p>
    <w:p>
      <w:pPr>
        <w:spacing w:line="576" w:lineRule="exact"/>
        <w:ind w:firstLine="640" w:firstLineChars="200"/>
        <w:rPr>
          <w:rFonts w:hint="eastAsia" w:eastAsia="仿宋"/>
          <w:sz w:val="32"/>
          <w:szCs w:val="32"/>
          <w:highlight w:val="none"/>
          <w:lang w:eastAsia="zh-CN"/>
        </w:rPr>
      </w:pPr>
      <w:r>
        <w:rPr>
          <w:rFonts w:hint="eastAsia" w:eastAsia="仿宋"/>
          <w:sz w:val="32"/>
          <w:szCs w:val="32"/>
          <w:lang w:val="en-US" w:eastAsia="zh-CN"/>
        </w:rPr>
        <w:t>7</w:t>
      </w:r>
      <w:r>
        <w:rPr>
          <w:rFonts w:hint="eastAsia" w:eastAsia="仿宋"/>
          <w:sz w:val="32"/>
          <w:szCs w:val="32"/>
        </w:rPr>
        <w:t>卫生健康支出</w:t>
      </w:r>
      <w:r>
        <w:rPr>
          <w:rFonts w:eastAsia="仿宋"/>
          <w:sz w:val="32"/>
          <w:szCs w:val="32"/>
        </w:rPr>
        <w:t>（类）</w:t>
      </w:r>
      <w:r>
        <w:rPr>
          <w:rFonts w:hint="eastAsia" w:eastAsia="仿宋"/>
          <w:sz w:val="32"/>
          <w:szCs w:val="32"/>
        </w:rPr>
        <w:t>行政事业单位医疗</w:t>
      </w:r>
      <w:r>
        <w:rPr>
          <w:rFonts w:eastAsia="仿宋"/>
          <w:sz w:val="32"/>
          <w:szCs w:val="32"/>
        </w:rPr>
        <w:t>（款）</w:t>
      </w:r>
      <w:r>
        <w:rPr>
          <w:rFonts w:hint="eastAsia" w:eastAsia="仿宋"/>
          <w:sz w:val="32"/>
          <w:szCs w:val="32"/>
          <w:lang w:eastAsia="zh-CN"/>
        </w:rPr>
        <w:t>公务员医疗补助</w:t>
      </w:r>
      <w:r>
        <w:rPr>
          <w:rFonts w:eastAsia="仿宋"/>
          <w:sz w:val="32"/>
          <w:szCs w:val="32"/>
        </w:rPr>
        <w:t>（项）2024年预算数为</w:t>
      </w:r>
      <w:r>
        <w:rPr>
          <w:rFonts w:hint="eastAsia" w:eastAsia="仿宋"/>
          <w:sz w:val="32"/>
          <w:szCs w:val="32"/>
          <w:lang w:val="en-US" w:eastAsia="zh-CN"/>
        </w:rPr>
        <w:t>20.39</w:t>
      </w:r>
      <w:r>
        <w:rPr>
          <w:rFonts w:eastAsia="仿宋"/>
          <w:sz w:val="32"/>
          <w:szCs w:val="32"/>
        </w:rPr>
        <w:t>万元，比2023年执行数增加</w:t>
      </w:r>
      <w:r>
        <w:rPr>
          <w:rFonts w:hint="eastAsia" w:eastAsia="仿宋"/>
          <w:sz w:val="32"/>
          <w:szCs w:val="32"/>
          <w:lang w:val="en-US" w:eastAsia="zh-CN"/>
        </w:rPr>
        <w:t>10.62</w:t>
      </w:r>
      <w:r>
        <w:rPr>
          <w:rFonts w:eastAsia="仿宋"/>
          <w:sz w:val="32"/>
          <w:szCs w:val="32"/>
        </w:rPr>
        <w:t>万元，上升</w:t>
      </w:r>
      <w:r>
        <w:rPr>
          <w:rFonts w:hint="eastAsia" w:eastAsia="仿宋"/>
          <w:sz w:val="32"/>
          <w:szCs w:val="32"/>
          <w:lang w:val="en-US" w:eastAsia="zh-CN"/>
        </w:rPr>
        <w:t>108.7</w:t>
      </w:r>
      <w:r>
        <w:rPr>
          <w:rFonts w:eastAsia="仿宋"/>
          <w:sz w:val="32"/>
          <w:szCs w:val="32"/>
        </w:rPr>
        <w:t>%。</w:t>
      </w:r>
      <w:r>
        <w:rPr>
          <w:rFonts w:eastAsia="仿宋"/>
          <w:sz w:val="32"/>
          <w:szCs w:val="32"/>
          <w:highlight w:val="none"/>
        </w:rPr>
        <w:t>主要原因</w:t>
      </w:r>
      <w:r>
        <w:rPr>
          <w:rFonts w:hint="eastAsia" w:eastAsia="仿宋"/>
          <w:sz w:val="32"/>
          <w:szCs w:val="32"/>
          <w:highlight w:val="none"/>
          <w:lang w:eastAsia="zh-CN"/>
        </w:rPr>
        <w:t>缴费基数变动及人员增加。</w:t>
      </w:r>
    </w:p>
    <w:p>
      <w:pPr>
        <w:spacing w:line="576" w:lineRule="exact"/>
        <w:ind w:firstLine="640" w:firstLineChars="200"/>
        <w:rPr>
          <w:rFonts w:eastAsia="仿宋"/>
          <w:sz w:val="32"/>
          <w:szCs w:val="32"/>
        </w:rPr>
      </w:pPr>
      <w:r>
        <w:rPr>
          <w:rFonts w:hint="eastAsia" w:eastAsia="仿宋"/>
          <w:sz w:val="32"/>
          <w:szCs w:val="32"/>
          <w:lang w:val="en-US" w:eastAsia="zh-CN"/>
        </w:rPr>
        <w:t>8</w:t>
      </w:r>
      <w:r>
        <w:rPr>
          <w:rFonts w:eastAsia="仿宋"/>
          <w:sz w:val="32"/>
          <w:szCs w:val="32"/>
        </w:rPr>
        <w:t xml:space="preserve"> </w:t>
      </w:r>
      <w:r>
        <w:rPr>
          <w:rFonts w:hint="eastAsia" w:eastAsia="仿宋"/>
          <w:sz w:val="32"/>
          <w:szCs w:val="32"/>
        </w:rPr>
        <w:t>住房保障支出</w:t>
      </w:r>
      <w:r>
        <w:rPr>
          <w:rFonts w:eastAsia="仿宋"/>
          <w:sz w:val="32"/>
          <w:szCs w:val="32"/>
        </w:rPr>
        <w:t>（类）</w:t>
      </w:r>
      <w:r>
        <w:rPr>
          <w:rFonts w:hint="eastAsia" w:eastAsia="仿宋"/>
          <w:sz w:val="32"/>
          <w:szCs w:val="32"/>
        </w:rPr>
        <w:t>住房改革支出</w:t>
      </w:r>
      <w:r>
        <w:rPr>
          <w:rFonts w:eastAsia="仿宋"/>
          <w:sz w:val="32"/>
          <w:szCs w:val="32"/>
        </w:rPr>
        <w:t>（款）</w:t>
      </w:r>
      <w:r>
        <w:rPr>
          <w:rFonts w:hint="eastAsia" w:eastAsia="仿宋"/>
          <w:sz w:val="32"/>
          <w:szCs w:val="32"/>
        </w:rPr>
        <w:t>住房公积金</w:t>
      </w:r>
      <w:r>
        <w:rPr>
          <w:rFonts w:eastAsia="仿宋"/>
          <w:sz w:val="32"/>
          <w:szCs w:val="32"/>
        </w:rPr>
        <w:t>（项）2024年预算数为</w:t>
      </w:r>
      <w:r>
        <w:rPr>
          <w:rFonts w:hint="eastAsia" w:eastAsia="仿宋"/>
          <w:sz w:val="32"/>
          <w:szCs w:val="32"/>
        </w:rPr>
        <w:t>81.55</w:t>
      </w:r>
      <w:r>
        <w:rPr>
          <w:rFonts w:eastAsia="仿宋"/>
          <w:sz w:val="32"/>
          <w:szCs w:val="32"/>
        </w:rPr>
        <w:t>万元。比2023年执行数增加</w:t>
      </w:r>
      <w:r>
        <w:rPr>
          <w:rFonts w:hint="eastAsia" w:eastAsia="仿宋"/>
          <w:sz w:val="32"/>
          <w:szCs w:val="32"/>
        </w:rPr>
        <w:t>15.51</w:t>
      </w:r>
      <w:r>
        <w:rPr>
          <w:rFonts w:eastAsia="仿宋"/>
          <w:sz w:val="32"/>
          <w:szCs w:val="32"/>
        </w:rPr>
        <w:t>万元，上升</w:t>
      </w:r>
      <w:r>
        <w:rPr>
          <w:rFonts w:hint="eastAsia" w:eastAsia="仿宋"/>
          <w:sz w:val="32"/>
          <w:szCs w:val="32"/>
        </w:rPr>
        <w:t>23.48</w:t>
      </w:r>
      <w:r>
        <w:rPr>
          <w:rFonts w:eastAsia="仿宋"/>
          <w:sz w:val="32"/>
          <w:szCs w:val="32"/>
        </w:rPr>
        <w:t>%。主要原因</w:t>
      </w:r>
      <w:r>
        <w:rPr>
          <w:rFonts w:hint="eastAsia" w:eastAsia="仿宋"/>
          <w:sz w:val="32"/>
          <w:szCs w:val="32"/>
        </w:rPr>
        <w:t>是</w:t>
      </w:r>
      <w:r>
        <w:rPr>
          <w:rFonts w:hint="eastAsia" w:eastAsia="仿宋"/>
          <w:sz w:val="32"/>
          <w:szCs w:val="32"/>
          <w:lang w:eastAsia="zh-CN"/>
        </w:rPr>
        <w:t>工资</w:t>
      </w:r>
      <w:r>
        <w:rPr>
          <w:rFonts w:hint="eastAsia" w:eastAsia="仿宋"/>
          <w:sz w:val="32"/>
          <w:szCs w:val="32"/>
        </w:rPr>
        <w:t>增资</w:t>
      </w:r>
      <w:r>
        <w:rPr>
          <w:rFonts w:hint="eastAsia" w:eastAsia="仿宋"/>
          <w:sz w:val="32"/>
          <w:szCs w:val="32"/>
          <w:lang w:eastAsia="zh-CN"/>
        </w:rPr>
        <w:t>人员</w:t>
      </w:r>
      <w:r>
        <w:rPr>
          <w:rFonts w:eastAsia="仿宋"/>
          <w:sz w:val="32"/>
          <w:szCs w:val="32"/>
        </w:rPr>
        <w:t>变动。</w:t>
      </w:r>
    </w:p>
    <w:p>
      <w:pPr>
        <w:spacing w:line="576" w:lineRule="exact"/>
        <w:jc w:val="left"/>
        <w:rPr>
          <w:rFonts w:eastAsia="黑体"/>
          <w:sz w:val="32"/>
          <w:szCs w:val="32"/>
        </w:rPr>
      </w:pPr>
      <w:r>
        <w:rPr>
          <w:rFonts w:hint="eastAsia" w:eastAsia="黑体"/>
          <w:sz w:val="32"/>
          <w:szCs w:val="32"/>
          <w:lang w:eastAsia="zh-CN"/>
        </w:rPr>
        <w:t>六</w:t>
      </w:r>
      <w:r>
        <w:rPr>
          <w:rFonts w:eastAsia="黑体"/>
          <w:sz w:val="32"/>
          <w:szCs w:val="32"/>
        </w:rPr>
        <w:t>、2024年一般公共预算</w:t>
      </w:r>
      <w:r>
        <w:rPr>
          <w:rFonts w:hint="eastAsia" w:eastAsia="黑体"/>
          <w:sz w:val="32"/>
          <w:szCs w:val="32"/>
          <w:lang w:eastAsia="zh-CN"/>
        </w:rPr>
        <w:t>基本</w:t>
      </w:r>
      <w:r>
        <w:rPr>
          <w:rFonts w:eastAsia="黑体"/>
          <w:sz w:val="32"/>
          <w:szCs w:val="32"/>
        </w:rPr>
        <w:t>支出表的说明</w:t>
      </w:r>
    </w:p>
    <w:p>
      <w:pPr>
        <w:spacing w:line="576" w:lineRule="exact"/>
        <w:ind w:firstLine="640" w:firstLineChars="200"/>
        <w:rPr>
          <w:rFonts w:eastAsia="仿宋"/>
          <w:sz w:val="32"/>
          <w:szCs w:val="32"/>
        </w:rPr>
      </w:pPr>
      <w:r>
        <w:rPr>
          <w:rFonts w:eastAsia="仿宋"/>
          <w:sz w:val="32"/>
          <w:szCs w:val="32"/>
        </w:rPr>
        <w:t>2024年一般公共预算基本支出</w:t>
      </w:r>
      <w:r>
        <w:rPr>
          <w:rFonts w:hint="eastAsia" w:eastAsia="仿宋"/>
          <w:sz w:val="32"/>
          <w:szCs w:val="32"/>
        </w:rPr>
        <w:t>1026.27</w:t>
      </w:r>
      <w:r>
        <w:rPr>
          <w:rFonts w:eastAsia="仿宋"/>
          <w:sz w:val="32"/>
          <w:szCs w:val="32"/>
        </w:rPr>
        <w:t>万元，其中：人员经费</w:t>
      </w:r>
      <w:r>
        <w:rPr>
          <w:rFonts w:hint="eastAsia" w:eastAsia="仿宋"/>
          <w:sz w:val="32"/>
          <w:szCs w:val="32"/>
          <w:lang w:val="en-US" w:eastAsia="zh-CN"/>
        </w:rPr>
        <w:t>979.21</w:t>
      </w:r>
      <w:r>
        <w:rPr>
          <w:rFonts w:eastAsia="仿宋"/>
          <w:sz w:val="32"/>
          <w:szCs w:val="32"/>
        </w:rPr>
        <w:t>万元，主要包括：基本工资</w:t>
      </w:r>
      <w:r>
        <w:rPr>
          <w:rFonts w:hint="eastAsia" w:eastAsia="仿宋"/>
          <w:sz w:val="32"/>
          <w:szCs w:val="32"/>
        </w:rPr>
        <w:t>117.04</w:t>
      </w:r>
      <w:r>
        <w:rPr>
          <w:rFonts w:eastAsia="仿宋"/>
          <w:sz w:val="32"/>
          <w:szCs w:val="32"/>
        </w:rPr>
        <w:t>万元、津贴补贴</w:t>
      </w:r>
      <w:r>
        <w:rPr>
          <w:rFonts w:hint="eastAsia" w:eastAsia="仿宋"/>
          <w:sz w:val="32"/>
          <w:szCs w:val="32"/>
        </w:rPr>
        <w:t>505.88</w:t>
      </w:r>
      <w:r>
        <w:rPr>
          <w:rFonts w:eastAsia="仿宋"/>
          <w:sz w:val="32"/>
          <w:szCs w:val="32"/>
        </w:rPr>
        <w:t>万元、奖金</w:t>
      </w:r>
      <w:r>
        <w:rPr>
          <w:rFonts w:hint="eastAsia" w:eastAsia="仿宋"/>
          <w:sz w:val="32"/>
          <w:szCs w:val="32"/>
        </w:rPr>
        <w:t>48.68</w:t>
      </w:r>
      <w:r>
        <w:rPr>
          <w:rFonts w:eastAsia="仿宋"/>
          <w:sz w:val="32"/>
          <w:szCs w:val="32"/>
        </w:rPr>
        <w:t>万元、伙食补助费</w:t>
      </w:r>
      <w:r>
        <w:rPr>
          <w:rFonts w:hint="eastAsia" w:eastAsia="仿宋"/>
          <w:sz w:val="32"/>
          <w:szCs w:val="32"/>
        </w:rPr>
        <w:t>7.92</w:t>
      </w:r>
      <w:r>
        <w:rPr>
          <w:rFonts w:eastAsia="仿宋"/>
          <w:sz w:val="32"/>
          <w:szCs w:val="32"/>
        </w:rPr>
        <w:t>万元、机关事业单位养老保险缴费</w:t>
      </w:r>
      <w:r>
        <w:rPr>
          <w:rFonts w:hint="eastAsia" w:eastAsia="仿宋"/>
          <w:sz w:val="32"/>
          <w:szCs w:val="32"/>
        </w:rPr>
        <w:t>108.74</w:t>
      </w:r>
      <w:r>
        <w:rPr>
          <w:rFonts w:eastAsia="仿宋"/>
          <w:sz w:val="32"/>
          <w:szCs w:val="32"/>
        </w:rPr>
        <w:t>万元、城镇职工基本医疗保险缴费</w:t>
      </w:r>
      <w:r>
        <w:rPr>
          <w:rFonts w:hint="eastAsia" w:eastAsia="仿宋"/>
          <w:sz w:val="32"/>
          <w:szCs w:val="32"/>
        </w:rPr>
        <w:t>52.33</w:t>
      </w:r>
      <w:r>
        <w:rPr>
          <w:rFonts w:eastAsia="仿宋"/>
          <w:sz w:val="32"/>
          <w:szCs w:val="32"/>
        </w:rPr>
        <w:t>万元、公务员医疗补助</w:t>
      </w:r>
      <w:r>
        <w:rPr>
          <w:rFonts w:hint="eastAsia" w:eastAsia="仿宋"/>
          <w:sz w:val="32"/>
          <w:szCs w:val="32"/>
        </w:rPr>
        <w:t>20.39</w:t>
      </w:r>
      <w:r>
        <w:rPr>
          <w:rFonts w:eastAsia="仿宋"/>
          <w:sz w:val="32"/>
          <w:szCs w:val="32"/>
        </w:rPr>
        <w:t>万元、其他社会保险缴费0.</w:t>
      </w:r>
      <w:r>
        <w:rPr>
          <w:rFonts w:hint="eastAsia" w:eastAsia="仿宋"/>
          <w:sz w:val="32"/>
          <w:szCs w:val="32"/>
        </w:rPr>
        <w:t>68</w:t>
      </w:r>
      <w:r>
        <w:rPr>
          <w:rFonts w:eastAsia="仿宋"/>
          <w:sz w:val="32"/>
          <w:szCs w:val="32"/>
        </w:rPr>
        <w:t>万元、住房公积金</w:t>
      </w:r>
      <w:r>
        <w:rPr>
          <w:rFonts w:hint="eastAsia" w:eastAsia="仿宋"/>
          <w:sz w:val="32"/>
          <w:szCs w:val="32"/>
        </w:rPr>
        <w:t>81.55</w:t>
      </w:r>
      <w:r>
        <w:rPr>
          <w:rFonts w:eastAsia="仿宋"/>
          <w:sz w:val="32"/>
          <w:szCs w:val="32"/>
        </w:rPr>
        <w:t>万元、医疗费</w:t>
      </w:r>
      <w:r>
        <w:rPr>
          <w:rFonts w:hint="eastAsia" w:eastAsia="仿宋"/>
          <w:sz w:val="32"/>
          <w:szCs w:val="32"/>
        </w:rPr>
        <w:t>4.75万元、</w:t>
      </w:r>
      <w:r>
        <w:rPr>
          <w:rFonts w:eastAsia="仿宋"/>
          <w:sz w:val="32"/>
          <w:szCs w:val="32"/>
        </w:rPr>
        <w:t>其他工资福利支出</w:t>
      </w:r>
      <w:r>
        <w:rPr>
          <w:rFonts w:hint="eastAsia" w:eastAsia="仿宋"/>
          <w:sz w:val="32"/>
          <w:szCs w:val="32"/>
        </w:rPr>
        <w:t xml:space="preserve">29.94 </w:t>
      </w:r>
      <w:r>
        <w:rPr>
          <w:rFonts w:eastAsia="仿宋"/>
          <w:sz w:val="32"/>
          <w:szCs w:val="32"/>
        </w:rPr>
        <w:t>万元</w:t>
      </w:r>
      <w:r>
        <w:rPr>
          <w:rFonts w:hint="eastAsia" w:eastAsia="仿宋"/>
          <w:sz w:val="32"/>
          <w:szCs w:val="32"/>
          <w:lang w:eastAsia="zh-CN"/>
        </w:rPr>
        <w:t>，医疗费补助</w:t>
      </w:r>
      <w:r>
        <w:rPr>
          <w:rFonts w:hint="eastAsia" w:eastAsia="仿宋"/>
          <w:sz w:val="32"/>
          <w:szCs w:val="32"/>
          <w:lang w:val="en-US" w:eastAsia="zh-CN"/>
        </w:rPr>
        <w:t>1.30万元</w:t>
      </w:r>
      <w:r>
        <w:rPr>
          <w:rFonts w:eastAsia="仿宋"/>
          <w:sz w:val="32"/>
          <w:szCs w:val="32"/>
        </w:rPr>
        <w:t>。</w:t>
      </w:r>
    </w:p>
    <w:p>
      <w:pPr>
        <w:spacing w:line="576" w:lineRule="exact"/>
        <w:ind w:firstLine="640" w:firstLineChars="200"/>
        <w:rPr>
          <w:rFonts w:hint="eastAsia" w:eastAsia="仿宋"/>
          <w:sz w:val="32"/>
          <w:szCs w:val="32"/>
        </w:rPr>
      </w:pPr>
      <w:r>
        <w:rPr>
          <w:rFonts w:eastAsia="仿宋"/>
          <w:sz w:val="32"/>
          <w:szCs w:val="32"/>
        </w:rPr>
        <w:t>公用经费</w:t>
      </w:r>
      <w:r>
        <w:rPr>
          <w:rFonts w:hint="eastAsia" w:eastAsia="仿宋"/>
          <w:sz w:val="32"/>
          <w:szCs w:val="32"/>
        </w:rPr>
        <w:t>47.06</w:t>
      </w:r>
      <w:r>
        <w:rPr>
          <w:rFonts w:eastAsia="仿宋"/>
          <w:sz w:val="32"/>
          <w:szCs w:val="32"/>
        </w:rPr>
        <w:t>万元，主要包括：办公费</w:t>
      </w:r>
      <w:r>
        <w:rPr>
          <w:rFonts w:hint="eastAsia" w:eastAsia="仿宋"/>
          <w:sz w:val="32"/>
          <w:szCs w:val="32"/>
        </w:rPr>
        <w:t>3.55</w:t>
      </w:r>
      <w:r>
        <w:rPr>
          <w:rFonts w:eastAsia="仿宋"/>
          <w:sz w:val="32"/>
          <w:szCs w:val="32"/>
        </w:rPr>
        <w:t>万元、印刷费</w:t>
      </w:r>
      <w:r>
        <w:rPr>
          <w:rFonts w:hint="eastAsia" w:eastAsia="仿宋"/>
          <w:sz w:val="32"/>
          <w:szCs w:val="32"/>
        </w:rPr>
        <w:t>3.98</w:t>
      </w:r>
      <w:r>
        <w:rPr>
          <w:rFonts w:eastAsia="仿宋"/>
          <w:sz w:val="32"/>
          <w:szCs w:val="32"/>
        </w:rPr>
        <w:t>万元、水费0.</w:t>
      </w:r>
      <w:r>
        <w:rPr>
          <w:rFonts w:hint="eastAsia" w:eastAsia="仿宋"/>
          <w:sz w:val="32"/>
          <w:szCs w:val="32"/>
        </w:rPr>
        <w:t>30</w:t>
      </w:r>
      <w:r>
        <w:rPr>
          <w:rFonts w:eastAsia="仿宋"/>
          <w:sz w:val="32"/>
          <w:szCs w:val="32"/>
        </w:rPr>
        <w:t>万元、邮电费0.</w:t>
      </w:r>
      <w:r>
        <w:rPr>
          <w:rFonts w:hint="eastAsia" w:eastAsia="仿宋"/>
          <w:sz w:val="32"/>
          <w:szCs w:val="32"/>
        </w:rPr>
        <w:t>69</w:t>
      </w:r>
      <w:r>
        <w:rPr>
          <w:rFonts w:eastAsia="仿宋"/>
          <w:sz w:val="32"/>
          <w:szCs w:val="32"/>
        </w:rPr>
        <w:t>万元、差旅费</w:t>
      </w:r>
      <w:r>
        <w:rPr>
          <w:rFonts w:hint="eastAsia" w:eastAsia="仿宋"/>
          <w:sz w:val="32"/>
          <w:szCs w:val="32"/>
        </w:rPr>
        <w:t>16</w:t>
      </w:r>
      <w:r>
        <w:rPr>
          <w:rFonts w:eastAsia="仿宋"/>
          <w:sz w:val="32"/>
          <w:szCs w:val="32"/>
        </w:rPr>
        <w:t>.</w:t>
      </w:r>
      <w:r>
        <w:rPr>
          <w:rFonts w:hint="eastAsia" w:eastAsia="仿宋"/>
          <w:sz w:val="32"/>
          <w:szCs w:val="32"/>
        </w:rPr>
        <w:t>8</w:t>
      </w:r>
      <w:r>
        <w:rPr>
          <w:rFonts w:eastAsia="仿宋"/>
          <w:sz w:val="32"/>
          <w:szCs w:val="32"/>
        </w:rPr>
        <w:t>0万元、维修(护)费0.</w:t>
      </w:r>
      <w:r>
        <w:rPr>
          <w:rFonts w:hint="eastAsia" w:eastAsia="仿宋"/>
          <w:sz w:val="32"/>
          <w:szCs w:val="32"/>
        </w:rPr>
        <w:t>30</w:t>
      </w:r>
      <w:r>
        <w:rPr>
          <w:rFonts w:eastAsia="仿宋"/>
          <w:sz w:val="32"/>
          <w:szCs w:val="32"/>
        </w:rPr>
        <w:t>万元、会议费</w:t>
      </w:r>
      <w:r>
        <w:rPr>
          <w:rFonts w:hint="eastAsia" w:eastAsia="仿宋"/>
          <w:sz w:val="32"/>
          <w:szCs w:val="32"/>
        </w:rPr>
        <w:t>6.00万元、培训费3.00万元、</w:t>
      </w:r>
      <w:r>
        <w:rPr>
          <w:rFonts w:eastAsia="仿宋"/>
          <w:sz w:val="32"/>
          <w:szCs w:val="32"/>
        </w:rPr>
        <w:t>工会会费</w:t>
      </w:r>
      <w:r>
        <w:rPr>
          <w:rFonts w:hint="eastAsia" w:eastAsia="仿宋"/>
          <w:sz w:val="32"/>
          <w:szCs w:val="32"/>
        </w:rPr>
        <w:t>1</w:t>
      </w:r>
      <w:r>
        <w:rPr>
          <w:rFonts w:eastAsia="仿宋"/>
          <w:sz w:val="32"/>
          <w:szCs w:val="32"/>
        </w:rPr>
        <w:t>2.4</w:t>
      </w:r>
      <w:r>
        <w:rPr>
          <w:rFonts w:hint="eastAsia" w:eastAsia="仿宋"/>
          <w:sz w:val="32"/>
          <w:szCs w:val="32"/>
        </w:rPr>
        <w:t>6</w:t>
      </w:r>
      <w:r>
        <w:rPr>
          <w:rFonts w:hint="eastAsia" w:eastAsia="仿宋"/>
          <w:sz w:val="32"/>
          <w:szCs w:val="32"/>
          <w:lang w:eastAsia="zh-CN"/>
        </w:rPr>
        <w:t>万</w:t>
      </w:r>
      <w:r>
        <w:rPr>
          <w:rFonts w:eastAsia="仿宋"/>
          <w:sz w:val="32"/>
          <w:szCs w:val="32"/>
        </w:rPr>
        <w:t>元。</w:t>
      </w:r>
    </w:p>
    <w:p>
      <w:pPr>
        <w:spacing w:line="576" w:lineRule="exact"/>
        <w:rPr>
          <w:rFonts w:eastAsia="黑体"/>
          <w:sz w:val="32"/>
          <w:szCs w:val="32"/>
        </w:rPr>
      </w:pPr>
      <w:r>
        <w:rPr>
          <w:rFonts w:eastAsia="黑体"/>
          <w:sz w:val="32"/>
          <w:szCs w:val="32"/>
        </w:rPr>
        <w:t>七、2024年度一般公共预算“三公”经费预算情况说明</w:t>
      </w:r>
    </w:p>
    <w:p>
      <w:pPr>
        <w:spacing w:line="576" w:lineRule="exact"/>
        <w:ind w:firstLine="640" w:firstLineChars="200"/>
        <w:rPr>
          <w:rFonts w:eastAsia="仿宋"/>
          <w:sz w:val="32"/>
          <w:szCs w:val="32"/>
        </w:rPr>
      </w:pPr>
      <w:r>
        <w:rPr>
          <w:rFonts w:eastAsia="仿宋"/>
          <w:sz w:val="32"/>
          <w:szCs w:val="32"/>
        </w:rPr>
        <w:t>本部门无三公经费预算支出安排。</w:t>
      </w:r>
    </w:p>
    <w:p>
      <w:pPr>
        <w:spacing w:line="576" w:lineRule="exact"/>
        <w:rPr>
          <w:rFonts w:eastAsia="黑体"/>
          <w:sz w:val="32"/>
          <w:szCs w:val="32"/>
        </w:rPr>
      </w:pPr>
      <w:r>
        <w:rPr>
          <w:rFonts w:eastAsia="黑体"/>
          <w:sz w:val="32"/>
          <w:szCs w:val="32"/>
        </w:rPr>
        <w:t>八、2024年度政府性基金预算支出情况说明</w:t>
      </w:r>
    </w:p>
    <w:p>
      <w:pPr>
        <w:spacing w:line="576" w:lineRule="exact"/>
        <w:ind w:firstLine="640" w:firstLineChars="200"/>
        <w:rPr>
          <w:rFonts w:eastAsia="仿宋"/>
          <w:sz w:val="32"/>
          <w:szCs w:val="32"/>
        </w:rPr>
      </w:pPr>
      <w:r>
        <w:rPr>
          <w:rFonts w:eastAsia="仿宋"/>
          <w:sz w:val="32"/>
          <w:szCs w:val="32"/>
        </w:rPr>
        <w:t>我部门2024年度没有使用政府性基金安排的支出。</w:t>
      </w:r>
    </w:p>
    <w:p>
      <w:pPr>
        <w:spacing w:line="576" w:lineRule="exact"/>
        <w:rPr>
          <w:rFonts w:eastAsia="黑体"/>
          <w:sz w:val="32"/>
          <w:szCs w:val="32"/>
        </w:rPr>
      </w:pPr>
      <w:r>
        <w:rPr>
          <w:rFonts w:eastAsia="黑体"/>
          <w:sz w:val="32"/>
          <w:szCs w:val="32"/>
        </w:rPr>
        <w:t>九、其他重要事项的情况说明</w:t>
      </w:r>
    </w:p>
    <w:p>
      <w:pPr>
        <w:spacing w:line="576" w:lineRule="exact"/>
        <w:rPr>
          <w:rFonts w:eastAsia="楷体"/>
          <w:sz w:val="32"/>
          <w:szCs w:val="32"/>
        </w:rPr>
      </w:pPr>
      <w:r>
        <w:rPr>
          <w:rFonts w:eastAsia="楷体"/>
          <w:sz w:val="32"/>
          <w:szCs w:val="32"/>
        </w:rPr>
        <w:t>（一）机关运行经费安排使用情况说明。</w:t>
      </w:r>
    </w:p>
    <w:p>
      <w:pPr>
        <w:autoSpaceDE w:val="0"/>
        <w:autoSpaceDN w:val="0"/>
        <w:adjustRightInd w:val="0"/>
        <w:spacing w:line="576" w:lineRule="exact"/>
        <w:ind w:firstLine="640" w:firstLineChars="200"/>
        <w:rPr>
          <w:rFonts w:hint="eastAsia" w:eastAsia="仿宋"/>
          <w:sz w:val="32"/>
          <w:szCs w:val="32"/>
          <w:lang w:eastAsia="zh-CN"/>
        </w:rPr>
      </w:pPr>
      <w:r>
        <w:rPr>
          <w:rFonts w:eastAsia="仿宋"/>
          <w:sz w:val="32"/>
          <w:szCs w:val="32"/>
        </w:rPr>
        <w:t>2024年机关运行经费财政拨款预算</w:t>
      </w:r>
      <w:r>
        <w:rPr>
          <w:rFonts w:hint="eastAsia" w:eastAsia="仿宋"/>
          <w:sz w:val="32"/>
          <w:szCs w:val="32"/>
          <w:lang w:eastAsia="zh-CN"/>
        </w:rPr>
        <w:t>增加</w:t>
      </w:r>
      <w:r>
        <w:rPr>
          <w:rFonts w:hint="eastAsia" w:eastAsia="仿宋"/>
          <w:sz w:val="32"/>
          <w:szCs w:val="32"/>
        </w:rPr>
        <w:t>47.06</w:t>
      </w:r>
      <w:r>
        <w:rPr>
          <w:rFonts w:eastAsia="仿宋"/>
          <w:sz w:val="32"/>
          <w:szCs w:val="32"/>
        </w:rPr>
        <w:t>万元，比2023年预算</w:t>
      </w:r>
      <w:r>
        <w:rPr>
          <w:rFonts w:hint="eastAsia" w:eastAsia="仿宋"/>
          <w:sz w:val="32"/>
          <w:szCs w:val="32"/>
          <w:lang w:eastAsia="zh-CN"/>
        </w:rPr>
        <w:t>增加</w:t>
      </w:r>
      <w:r>
        <w:rPr>
          <w:rFonts w:hint="eastAsia" w:eastAsia="仿宋"/>
          <w:sz w:val="32"/>
          <w:szCs w:val="32"/>
          <w:lang w:val="en-US" w:eastAsia="zh-CN"/>
        </w:rPr>
        <w:t>8.38</w:t>
      </w:r>
      <w:r>
        <w:rPr>
          <w:rFonts w:eastAsia="仿宋"/>
          <w:sz w:val="32"/>
          <w:szCs w:val="32"/>
        </w:rPr>
        <w:t>万元，</w:t>
      </w:r>
      <w:r>
        <w:rPr>
          <w:rFonts w:hint="eastAsia" w:eastAsia="仿宋"/>
          <w:sz w:val="32"/>
          <w:szCs w:val="32"/>
          <w:lang w:eastAsia="zh-CN"/>
        </w:rPr>
        <w:t>上升</w:t>
      </w:r>
      <w:r>
        <w:rPr>
          <w:rFonts w:hint="eastAsia" w:eastAsia="仿宋"/>
          <w:sz w:val="32"/>
          <w:szCs w:val="32"/>
          <w:lang w:val="en-US" w:eastAsia="zh-CN"/>
        </w:rPr>
        <w:t>17.81</w:t>
      </w:r>
      <w:r>
        <w:rPr>
          <w:rFonts w:eastAsia="仿宋"/>
          <w:sz w:val="32"/>
          <w:szCs w:val="32"/>
        </w:rPr>
        <w:t>%。主要原因</w:t>
      </w:r>
      <w:r>
        <w:rPr>
          <w:rFonts w:hint="eastAsia" w:eastAsia="仿宋"/>
          <w:sz w:val="32"/>
          <w:szCs w:val="32"/>
        </w:rPr>
        <w:t>是</w:t>
      </w:r>
      <w:r>
        <w:rPr>
          <w:rFonts w:hint="eastAsia" w:eastAsia="仿宋"/>
          <w:sz w:val="32"/>
          <w:szCs w:val="32"/>
          <w:lang w:eastAsia="zh-CN"/>
        </w:rPr>
        <w:t>人员调整变动。</w:t>
      </w:r>
    </w:p>
    <w:p>
      <w:pPr>
        <w:autoSpaceDE w:val="0"/>
        <w:autoSpaceDN w:val="0"/>
        <w:adjustRightInd w:val="0"/>
        <w:spacing w:line="576" w:lineRule="exact"/>
        <w:rPr>
          <w:rFonts w:eastAsia="楷体"/>
          <w:sz w:val="32"/>
          <w:szCs w:val="32"/>
        </w:rPr>
      </w:pPr>
      <w:r>
        <w:rPr>
          <w:rFonts w:eastAsia="楷体"/>
          <w:sz w:val="32"/>
          <w:szCs w:val="32"/>
        </w:rPr>
        <w:t>（二）政府采购情况说明。</w:t>
      </w:r>
    </w:p>
    <w:p>
      <w:pPr>
        <w:spacing w:line="576" w:lineRule="exact"/>
        <w:ind w:firstLine="640" w:firstLineChars="200"/>
        <w:rPr>
          <w:rFonts w:eastAsia="仿宋"/>
          <w:sz w:val="32"/>
          <w:szCs w:val="32"/>
        </w:rPr>
      </w:pPr>
      <w:r>
        <w:rPr>
          <w:rFonts w:eastAsia="仿宋"/>
          <w:sz w:val="32"/>
          <w:szCs w:val="32"/>
        </w:rPr>
        <w:t>2024年本部门无政府采购预算。</w:t>
      </w:r>
    </w:p>
    <w:p>
      <w:pPr>
        <w:spacing w:line="576" w:lineRule="exact"/>
        <w:rPr>
          <w:rFonts w:eastAsia="楷体"/>
          <w:sz w:val="32"/>
          <w:szCs w:val="32"/>
        </w:rPr>
      </w:pPr>
      <w:r>
        <w:rPr>
          <w:rFonts w:eastAsia="楷体"/>
          <w:sz w:val="32"/>
          <w:szCs w:val="32"/>
        </w:rPr>
        <w:t>（三）国有资产占有使用情况说明。</w:t>
      </w:r>
    </w:p>
    <w:p>
      <w:pPr>
        <w:autoSpaceDE w:val="0"/>
        <w:autoSpaceDN w:val="0"/>
        <w:adjustRightInd w:val="0"/>
        <w:spacing w:line="576" w:lineRule="exact"/>
        <w:ind w:firstLine="640" w:firstLineChars="200"/>
        <w:rPr>
          <w:rFonts w:eastAsia="仿宋"/>
          <w:sz w:val="32"/>
          <w:szCs w:val="32"/>
        </w:rPr>
      </w:pPr>
      <w:r>
        <w:rPr>
          <w:rFonts w:eastAsia="仿宋"/>
          <w:sz w:val="32"/>
          <w:szCs w:val="32"/>
        </w:rPr>
        <w:t>截至2024年2月底，本部门无价值50万元以上通用设备。</w:t>
      </w:r>
    </w:p>
    <w:p>
      <w:pPr>
        <w:spacing w:line="576" w:lineRule="exact"/>
        <w:rPr>
          <w:rFonts w:eastAsia="仿宋"/>
          <w:b/>
          <w:sz w:val="32"/>
          <w:szCs w:val="32"/>
        </w:rPr>
      </w:pPr>
      <w:r>
        <w:rPr>
          <w:rFonts w:eastAsia="楷体"/>
          <w:sz w:val="32"/>
          <w:szCs w:val="32"/>
        </w:rPr>
        <w:t>（四）2024年预算绩效目标管理情况。</w:t>
      </w:r>
    </w:p>
    <w:p>
      <w:pPr>
        <w:autoSpaceDE w:val="0"/>
        <w:autoSpaceDN w:val="0"/>
        <w:adjustRightInd w:val="0"/>
        <w:spacing w:line="576" w:lineRule="exact"/>
        <w:ind w:firstLine="640" w:firstLineChars="200"/>
        <w:rPr>
          <w:rFonts w:hint="default" w:eastAsia="仿宋"/>
          <w:sz w:val="32"/>
          <w:szCs w:val="32"/>
          <w:lang w:val="en-US" w:eastAsia="zh-CN"/>
        </w:rPr>
      </w:pPr>
      <w:r>
        <w:rPr>
          <w:rFonts w:eastAsia="仿宋"/>
          <w:sz w:val="32"/>
          <w:szCs w:val="32"/>
        </w:rPr>
        <w:t>2024年本部门预算安排绩效目标有1</w:t>
      </w:r>
      <w:r>
        <w:rPr>
          <w:rFonts w:hint="eastAsia" w:eastAsia="仿宋"/>
          <w:sz w:val="32"/>
          <w:szCs w:val="32"/>
          <w:lang w:val="en-US" w:eastAsia="zh-CN"/>
        </w:rPr>
        <w:t>6</w:t>
      </w:r>
      <w:r>
        <w:rPr>
          <w:rFonts w:eastAsia="仿宋"/>
          <w:sz w:val="32"/>
          <w:szCs w:val="32"/>
        </w:rPr>
        <w:t>个、资金为</w:t>
      </w:r>
      <w:r>
        <w:rPr>
          <w:rFonts w:hint="eastAsia" w:eastAsia="仿宋"/>
          <w:sz w:val="32"/>
          <w:szCs w:val="32"/>
        </w:rPr>
        <w:t>1066.33</w:t>
      </w:r>
      <w:r>
        <w:rPr>
          <w:rFonts w:eastAsia="仿宋"/>
          <w:sz w:val="32"/>
          <w:szCs w:val="32"/>
        </w:rPr>
        <w:t>万元，其中;</w:t>
      </w:r>
      <w:r>
        <w:rPr>
          <w:rFonts w:hint="eastAsia" w:eastAsia="仿宋"/>
          <w:sz w:val="32"/>
          <w:szCs w:val="32"/>
        </w:rPr>
        <w:t>财政性资金1066.33</w:t>
      </w:r>
      <w:r>
        <w:rPr>
          <w:rFonts w:eastAsia="仿宋"/>
          <w:sz w:val="32"/>
          <w:szCs w:val="32"/>
        </w:rPr>
        <w:t>万元，</w:t>
      </w:r>
      <w:r>
        <w:rPr>
          <w:rFonts w:hint="eastAsia" w:eastAsia="仿宋"/>
          <w:sz w:val="32"/>
          <w:szCs w:val="32"/>
        </w:rPr>
        <w:t>重点项目2个（政协委员视察经费7万元、政协党外人士生活补助33.07万元。）</w:t>
      </w:r>
      <w:r>
        <w:rPr>
          <w:rFonts w:eastAsia="仿宋"/>
          <w:sz w:val="32"/>
          <w:szCs w:val="32"/>
        </w:rPr>
        <w:t>专项经费</w:t>
      </w:r>
      <w:r>
        <w:rPr>
          <w:rFonts w:hint="eastAsia" w:eastAsia="仿宋"/>
          <w:sz w:val="32"/>
          <w:szCs w:val="32"/>
        </w:rPr>
        <w:t>40.07</w:t>
      </w:r>
      <w:r>
        <w:rPr>
          <w:rFonts w:eastAsia="仿宋"/>
          <w:sz w:val="32"/>
          <w:szCs w:val="32"/>
        </w:rPr>
        <w:t>万元</w:t>
      </w:r>
      <w:r>
        <w:rPr>
          <w:rFonts w:hint="eastAsia" w:eastAsia="仿宋"/>
          <w:sz w:val="32"/>
          <w:szCs w:val="32"/>
        </w:rPr>
        <w:t>，</w:t>
      </w:r>
      <w:r>
        <w:rPr>
          <w:rFonts w:hint="eastAsia" w:eastAsia="仿宋"/>
          <w:sz w:val="32"/>
          <w:szCs w:val="32"/>
          <w:lang w:eastAsia="zh-CN"/>
        </w:rPr>
        <w:t>年初项目支出预算总金额的</w:t>
      </w:r>
      <w:r>
        <w:rPr>
          <w:rFonts w:hint="eastAsia" w:eastAsia="仿宋"/>
          <w:sz w:val="32"/>
          <w:szCs w:val="32"/>
          <w:lang w:val="en-US" w:eastAsia="zh-CN"/>
        </w:rPr>
        <w:t>3.76%。</w:t>
      </w:r>
    </w:p>
    <w:p>
      <w:pPr>
        <w:spacing w:line="576" w:lineRule="exact"/>
        <w:rPr>
          <w:rFonts w:eastAsia="楷体"/>
          <w:sz w:val="32"/>
          <w:szCs w:val="32"/>
        </w:rPr>
      </w:pPr>
      <w:r>
        <w:rPr>
          <w:rFonts w:eastAsia="楷体"/>
          <w:sz w:val="32"/>
          <w:szCs w:val="32"/>
        </w:rPr>
        <w:t>（五）乡村振兴衔接资金管理使用情况及绩效目标情况说明。</w:t>
      </w:r>
    </w:p>
    <w:p>
      <w:pPr>
        <w:spacing w:line="576" w:lineRule="exact"/>
        <w:ind w:firstLine="640" w:firstLineChars="200"/>
        <w:rPr>
          <w:rFonts w:eastAsia="仿宋"/>
          <w:sz w:val="32"/>
          <w:szCs w:val="32"/>
        </w:rPr>
      </w:pPr>
      <w:r>
        <w:rPr>
          <w:rFonts w:eastAsia="仿宋"/>
          <w:sz w:val="32"/>
          <w:szCs w:val="32"/>
        </w:rPr>
        <w:t>2024年本部门无该项资金。</w:t>
      </w:r>
    </w:p>
    <w:p>
      <w:pPr>
        <w:spacing w:line="576" w:lineRule="exact"/>
        <w:rPr>
          <w:rFonts w:eastAsia="楷体"/>
          <w:sz w:val="32"/>
          <w:szCs w:val="32"/>
        </w:rPr>
      </w:pPr>
      <w:r>
        <w:rPr>
          <w:rFonts w:eastAsia="楷体"/>
          <w:sz w:val="32"/>
          <w:szCs w:val="32"/>
        </w:rPr>
        <w:t>（六）政府债务情况。</w:t>
      </w:r>
    </w:p>
    <w:p>
      <w:pPr>
        <w:spacing w:line="576" w:lineRule="exact"/>
        <w:ind w:firstLine="640" w:firstLineChars="200"/>
        <w:rPr>
          <w:rFonts w:hint="eastAsia" w:eastAsia="仿宋"/>
          <w:sz w:val="32"/>
          <w:szCs w:val="32"/>
          <w:lang w:eastAsia="zh-CN"/>
        </w:rPr>
      </w:pPr>
      <w:r>
        <w:rPr>
          <w:rFonts w:eastAsia="仿宋"/>
          <w:sz w:val="32"/>
          <w:szCs w:val="32"/>
        </w:rPr>
        <w:t>截至目前本部门无政府债务</w:t>
      </w:r>
      <w:r>
        <w:rPr>
          <w:rFonts w:hint="eastAsia" w:eastAsia="仿宋"/>
          <w:sz w:val="32"/>
          <w:szCs w:val="32"/>
          <w:lang w:eastAsia="zh-CN"/>
        </w:rPr>
        <w:t>。</w:t>
      </w:r>
    </w:p>
    <w:p>
      <w:pPr>
        <w:spacing w:line="576" w:lineRule="exact"/>
        <w:rPr>
          <w:rFonts w:eastAsia="仿宋"/>
          <w:sz w:val="32"/>
          <w:szCs w:val="32"/>
        </w:rPr>
      </w:pPr>
    </w:p>
    <w:p>
      <w:pPr>
        <w:spacing w:line="576" w:lineRule="exact"/>
        <w:jc w:val="center"/>
        <w:rPr>
          <w:rFonts w:eastAsia="方正小标宋简体"/>
          <w:sz w:val="32"/>
          <w:szCs w:val="32"/>
        </w:rPr>
      </w:pPr>
      <w:bookmarkStart w:id="0" w:name="_GoBack"/>
      <w:bookmarkEnd w:id="0"/>
      <w:r>
        <w:rPr>
          <w:rFonts w:eastAsia="方正小标宋简体"/>
          <w:sz w:val="32"/>
          <w:szCs w:val="32"/>
        </w:rPr>
        <w:t>第四部分</w:t>
      </w:r>
    </w:p>
    <w:p>
      <w:pPr>
        <w:spacing w:line="576" w:lineRule="exact"/>
        <w:jc w:val="center"/>
        <w:rPr>
          <w:rFonts w:eastAsia="方正小标宋简体"/>
          <w:sz w:val="32"/>
          <w:szCs w:val="32"/>
        </w:rPr>
      </w:pPr>
    </w:p>
    <w:p>
      <w:pPr>
        <w:spacing w:line="576" w:lineRule="exact"/>
        <w:jc w:val="center"/>
        <w:rPr>
          <w:rFonts w:eastAsia="方正小标宋简体"/>
          <w:sz w:val="32"/>
          <w:szCs w:val="32"/>
        </w:rPr>
      </w:pPr>
      <w:r>
        <w:rPr>
          <w:rFonts w:eastAsia="方正小标宋简体"/>
          <w:sz w:val="32"/>
          <w:szCs w:val="32"/>
        </w:rPr>
        <w:t>名词解释</w:t>
      </w:r>
    </w:p>
    <w:p>
      <w:pPr>
        <w:spacing w:line="576" w:lineRule="exact"/>
        <w:rPr>
          <w:rFonts w:eastAsia="仿宋"/>
          <w:sz w:val="32"/>
          <w:szCs w:val="32"/>
        </w:rPr>
      </w:pPr>
    </w:p>
    <w:p>
      <w:pPr>
        <w:spacing w:line="576" w:lineRule="exact"/>
        <w:rPr>
          <w:rFonts w:eastAsia="仿宋"/>
          <w:sz w:val="32"/>
          <w:szCs w:val="32"/>
        </w:rPr>
      </w:pPr>
      <w:r>
        <w:rPr>
          <w:rFonts w:eastAsia="黑体"/>
          <w:sz w:val="32"/>
          <w:szCs w:val="32"/>
        </w:rPr>
        <w:t>一、一般公共预算拨款收入：</w:t>
      </w:r>
      <w:r>
        <w:rPr>
          <w:rFonts w:eastAsia="仿宋"/>
          <w:sz w:val="32"/>
          <w:szCs w:val="32"/>
        </w:rPr>
        <w:t>指财政部门当年拨付的资金。</w:t>
      </w:r>
    </w:p>
    <w:p>
      <w:pPr>
        <w:spacing w:line="576" w:lineRule="exact"/>
        <w:rPr>
          <w:rFonts w:eastAsia="仿宋"/>
          <w:sz w:val="32"/>
          <w:szCs w:val="32"/>
        </w:rPr>
      </w:pPr>
      <w:r>
        <w:rPr>
          <w:rFonts w:eastAsia="黑体"/>
          <w:sz w:val="32"/>
          <w:szCs w:val="32"/>
        </w:rPr>
        <w:t>二、事业收入：</w:t>
      </w:r>
      <w:r>
        <w:rPr>
          <w:rFonts w:eastAsia="仿宋"/>
          <w:sz w:val="32"/>
          <w:szCs w:val="32"/>
        </w:rPr>
        <w:t>指事业单位开展专业业务活动及辅助活动所取得的收入。如：</w:t>
      </w:r>
    </w:p>
    <w:p>
      <w:pPr>
        <w:spacing w:line="576" w:lineRule="exact"/>
        <w:rPr>
          <w:rFonts w:eastAsia="仿宋"/>
          <w:sz w:val="32"/>
          <w:szCs w:val="32"/>
        </w:rPr>
      </w:pPr>
      <w:r>
        <w:rPr>
          <w:rFonts w:eastAsia="黑体"/>
          <w:sz w:val="32"/>
          <w:szCs w:val="32"/>
        </w:rPr>
        <w:t>三、事业单位经营收入：</w:t>
      </w:r>
      <w:r>
        <w:rPr>
          <w:rFonts w:eastAsia="仿宋"/>
          <w:sz w:val="32"/>
          <w:szCs w:val="32"/>
        </w:rPr>
        <w:t>指事业单位在专业业务活动及其辅助活动之外开展非独立核算经营活动取得的收入。如：</w:t>
      </w:r>
    </w:p>
    <w:p>
      <w:pPr>
        <w:spacing w:line="576" w:lineRule="exact"/>
        <w:rPr>
          <w:rFonts w:eastAsia="仿宋"/>
          <w:sz w:val="32"/>
          <w:szCs w:val="32"/>
        </w:rPr>
      </w:pPr>
      <w:r>
        <w:rPr>
          <w:rFonts w:eastAsia="黑体"/>
          <w:sz w:val="32"/>
          <w:szCs w:val="32"/>
        </w:rPr>
        <w:t>四、机关运行经费：</w:t>
      </w:r>
      <w:r>
        <w:rPr>
          <w:rFonts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spacing w:line="576" w:lineRule="exact"/>
        <w:rPr>
          <w:rFonts w:eastAsia="仿宋"/>
          <w:sz w:val="32"/>
          <w:szCs w:val="32"/>
        </w:rPr>
      </w:pPr>
      <w:r>
        <w:rPr>
          <w:rFonts w:eastAsia="黑体"/>
          <w:sz w:val="32"/>
          <w:szCs w:val="32"/>
        </w:rPr>
        <w:t>五、其他收入：</w:t>
      </w:r>
      <w:r>
        <w:rPr>
          <w:rFonts w:eastAsia="仿宋"/>
          <w:sz w:val="32"/>
          <w:szCs w:val="32"/>
        </w:rPr>
        <w:t>指除上述“一般公共预算拨款收入”、“事业收入”、“事业单位经营收入”等以外的收入。主要是按规定动用的售房收入、存款利息收入等。</w:t>
      </w:r>
    </w:p>
    <w:p>
      <w:pPr>
        <w:spacing w:line="576" w:lineRule="exact"/>
        <w:rPr>
          <w:rFonts w:eastAsia="仿宋"/>
          <w:sz w:val="32"/>
          <w:szCs w:val="32"/>
        </w:rPr>
      </w:pPr>
      <w:r>
        <w:rPr>
          <w:rFonts w:eastAsia="黑体"/>
          <w:sz w:val="32"/>
          <w:szCs w:val="32"/>
        </w:rPr>
        <w:t>六、上年结转：</w:t>
      </w:r>
      <w:r>
        <w:rPr>
          <w:rFonts w:eastAsia="仿宋"/>
          <w:sz w:val="32"/>
          <w:szCs w:val="32"/>
        </w:rPr>
        <w:t>指以前年度安排、结转到本年仍按原规定用途继续使用的资金。</w:t>
      </w:r>
    </w:p>
    <w:p>
      <w:pPr>
        <w:spacing w:line="576" w:lineRule="exact"/>
        <w:rPr>
          <w:rFonts w:eastAsia="仿宋"/>
          <w:sz w:val="32"/>
          <w:szCs w:val="32"/>
        </w:rPr>
      </w:pPr>
      <w:r>
        <w:rPr>
          <w:rFonts w:eastAsia="黑体"/>
          <w:sz w:val="32"/>
          <w:szCs w:val="32"/>
        </w:rPr>
        <w:t>七、重点项目：</w:t>
      </w:r>
      <w:r>
        <w:rPr>
          <w:rFonts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spacing w:line="576" w:lineRule="exact"/>
        <w:jc w:val="left"/>
        <w:rPr>
          <w:rFonts w:eastAsia="仿宋_GB2312"/>
          <w:kern w:val="0"/>
          <w:sz w:val="32"/>
          <w:szCs w:val="32"/>
        </w:rPr>
      </w:pPr>
      <w:r>
        <w:rPr>
          <w:rFonts w:eastAsia="黑体"/>
          <w:sz w:val="32"/>
          <w:szCs w:val="32"/>
        </w:rPr>
        <w:t>八、基本支出：</w:t>
      </w:r>
      <w:r>
        <w:rPr>
          <w:rFonts w:eastAsia="仿宋"/>
          <w:sz w:val="32"/>
          <w:szCs w:val="32"/>
        </w:rPr>
        <w:t>指为保障机构正常运转、完成日常工作任务而发生的人员支出和公用支出。</w:t>
      </w:r>
    </w:p>
    <w:p>
      <w:pPr>
        <w:autoSpaceDE w:val="0"/>
        <w:autoSpaceDN w:val="0"/>
        <w:adjustRightInd w:val="0"/>
        <w:spacing w:line="576" w:lineRule="exact"/>
        <w:jc w:val="left"/>
        <w:rPr>
          <w:rFonts w:eastAsia="仿宋"/>
          <w:sz w:val="32"/>
          <w:szCs w:val="32"/>
        </w:rPr>
      </w:pPr>
      <w:r>
        <w:rPr>
          <w:rFonts w:eastAsia="黑体"/>
          <w:sz w:val="32"/>
          <w:szCs w:val="32"/>
        </w:rPr>
        <w:t>九、项目支出：</w:t>
      </w:r>
      <w:r>
        <w:rPr>
          <w:rFonts w:eastAsia="仿宋"/>
          <w:sz w:val="32"/>
          <w:szCs w:val="32"/>
        </w:rPr>
        <w:t>指在基本支出之外为完成特定行政任务或事业发展目标所发生的支出。</w:t>
      </w:r>
    </w:p>
    <w:p>
      <w:pPr>
        <w:autoSpaceDE w:val="0"/>
        <w:autoSpaceDN w:val="0"/>
        <w:adjustRightInd w:val="0"/>
        <w:spacing w:line="576" w:lineRule="exact"/>
        <w:jc w:val="left"/>
        <w:rPr>
          <w:rFonts w:eastAsia="仿宋_GB2312"/>
          <w:kern w:val="0"/>
          <w:sz w:val="32"/>
          <w:szCs w:val="32"/>
        </w:rPr>
      </w:pPr>
      <w:r>
        <w:rPr>
          <w:rFonts w:eastAsia="黑体"/>
          <w:sz w:val="32"/>
          <w:szCs w:val="32"/>
        </w:rPr>
        <w:t>十、事业单位经营支出：</w:t>
      </w:r>
      <w:r>
        <w:rPr>
          <w:rFonts w:eastAsia="仿宋"/>
          <w:sz w:val="32"/>
          <w:szCs w:val="32"/>
        </w:rPr>
        <w:t>指事业单位在专业业务活动及其辅助活动之外开展非独立核算经营活动发生的支出。</w:t>
      </w:r>
    </w:p>
    <w:p>
      <w:pPr>
        <w:spacing w:line="576" w:lineRule="exact"/>
        <w:rPr>
          <w:rFonts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9</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E2M2RmOTQ5ZGM1MGFmOGJkMDg1ZDRkYmJlM2Q0OTUifQ=="/>
  </w:docVars>
  <w:rsids>
    <w:rsidRoot w:val="00643004"/>
    <w:rsid w:val="00015A4C"/>
    <w:rsid w:val="0003030A"/>
    <w:rsid w:val="00041C59"/>
    <w:rsid w:val="00043AA8"/>
    <w:rsid w:val="000701D5"/>
    <w:rsid w:val="00086B54"/>
    <w:rsid w:val="00096F91"/>
    <w:rsid w:val="000A1AFA"/>
    <w:rsid w:val="000A6427"/>
    <w:rsid w:val="000F293F"/>
    <w:rsid w:val="00105104"/>
    <w:rsid w:val="00106DE4"/>
    <w:rsid w:val="001162B6"/>
    <w:rsid w:val="0011729D"/>
    <w:rsid w:val="00137481"/>
    <w:rsid w:val="00151C9B"/>
    <w:rsid w:val="00160D39"/>
    <w:rsid w:val="00174215"/>
    <w:rsid w:val="0019137D"/>
    <w:rsid w:val="001A47B8"/>
    <w:rsid w:val="001A6CD9"/>
    <w:rsid w:val="001B4F21"/>
    <w:rsid w:val="001C171B"/>
    <w:rsid w:val="001E25E8"/>
    <w:rsid w:val="001E413D"/>
    <w:rsid w:val="001F5E8D"/>
    <w:rsid w:val="0020144A"/>
    <w:rsid w:val="00204BC3"/>
    <w:rsid w:val="00211391"/>
    <w:rsid w:val="00213708"/>
    <w:rsid w:val="00230405"/>
    <w:rsid w:val="00255CD4"/>
    <w:rsid w:val="00266E39"/>
    <w:rsid w:val="00285201"/>
    <w:rsid w:val="002B4B50"/>
    <w:rsid w:val="002E550F"/>
    <w:rsid w:val="0031342C"/>
    <w:rsid w:val="003139C9"/>
    <w:rsid w:val="00322979"/>
    <w:rsid w:val="00323C72"/>
    <w:rsid w:val="00325995"/>
    <w:rsid w:val="00340B46"/>
    <w:rsid w:val="00343F94"/>
    <w:rsid w:val="00362F39"/>
    <w:rsid w:val="003646E6"/>
    <w:rsid w:val="00371B62"/>
    <w:rsid w:val="00371BC9"/>
    <w:rsid w:val="003A4455"/>
    <w:rsid w:val="003A4970"/>
    <w:rsid w:val="003B45F1"/>
    <w:rsid w:val="003C07B1"/>
    <w:rsid w:val="003E21A4"/>
    <w:rsid w:val="003E2D5B"/>
    <w:rsid w:val="0042253D"/>
    <w:rsid w:val="00435AC1"/>
    <w:rsid w:val="00454316"/>
    <w:rsid w:val="004573CF"/>
    <w:rsid w:val="004773FB"/>
    <w:rsid w:val="00480381"/>
    <w:rsid w:val="004901DD"/>
    <w:rsid w:val="00490C1D"/>
    <w:rsid w:val="004970A2"/>
    <w:rsid w:val="004B70D0"/>
    <w:rsid w:val="004C433B"/>
    <w:rsid w:val="004C45A4"/>
    <w:rsid w:val="004D17DC"/>
    <w:rsid w:val="004D28B5"/>
    <w:rsid w:val="004D363A"/>
    <w:rsid w:val="004F0973"/>
    <w:rsid w:val="00510F60"/>
    <w:rsid w:val="00512DED"/>
    <w:rsid w:val="005143ED"/>
    <w:rsid w:val="005227B8"/>
    <w:rsid w:val="00542D4C"/>
    <w:rsid w:val="005472B4"/>
    <w:rsid w:val="00552117"/>
    <w:rsid w:val="005526AE"/>
    <w:rsid w:val="00556119"/>
    <w:rsid w:val="0056413E"/>
    <w:rsid w:val="00570F81"/>
    <w:rsid w:val="00576C78"/>
    <w:rsid w:val="00577343"/>
    <w:rsid w:val="00587E83"/>
    <w:rsid w:val="00593341"/>
    <w:rsid w:val="0059715A"/>
    <w:rsid w:val="005A2C7D"/>
    <w:rsid w:val="005A479E"/>
    <w:rsid w:val="005B264E"/>
    <w:rsid w:val="005B7595"/>
    <w:rsid w:val="005D584E"/>
    <w:rsid w:val="005E5236"/>
    <w:rsid w:val="005F2417"/>
    <w:rsid w:val="005F2DA3"/>
    <w:rsid w:val="00610450"/>
    <w:rsid w:val="00611AA9"/>
    <w:rsid w:val="00612E47"/>
    <w:rsid w:val="00636C07"/>
    <w:rsid w:val="00640123"/>
    <w:rsid w:val="00640514"/>
    <w:rsid w:val="00641243"/>
    <w:rsid w:val="00643004"/>
    <w:rsid w:val="00653B9E"/>
    <w:rsid w:val="0067255B"/>
    <w:rsid w:val="00691840"/>
    <w:rsid w:val="006A497D"/>
    <w:rsid w:val="006B41A1"/>
    <w:rsid w:val="006C4305"/>
    <w:rsid w:val="006D5592"/>
    <w:rsid w:val="007101F2"/>
    <w:rsid w:val="00737A27"/>
    <w:rsid w:val="007529D0"/>
    <w:rsid w:val="00753C16"/>
    <w:rsid w:val="00760227"/>
    <w:rsid w:val="007A00E8"/>
    <w:rsid w:val="007A46B7"/>
    <w:rsid w:val="007A6ED2"/>
    <w:rsid w:val="007A7F90"/>
    <w:rsid w:val="007C4F9A"/>
    <w:rsid w:val="007C5A03"/>
    <w:rsid w:val="007D6A8F"/>
    <w:rsid w:val="008001B3"/>
    <w:rsid w:val="0080401E"/>
    <w:rsid w:val="00806D73"/>
    <w:rsid w:val="0081051E"/>
    <w:rsid w:val="00813A99"/>
    <w:rsid w:val="00815A09"/>
    <w:rsid w:val="008314A5"/>
    <w:rsid w:val="00835E1D"/>
    <w:rsid w:val="008459F7"/>
    <w:rsid w:val="008468ED"/>
    <w:rsid w:val="0085478E"/>
    <w:rsid w:val="0086465E"/>
    <w:rsid w:val="00871235"/>
    <w:rsid w:val="00875CA7"/>
    <w:rsid w:val="008770A2"/>
    <w:rsid w:val="00885072"/>
    <w:rsid w:val="0088512D"/>
    <w:rsid w:val="00890723"/>
    <w:rsid w:val="0089630C"/>
    <w:rsid w:val="008A6719"/>
    <w:rsid w:val="008C1F95"/>
    <w:rsid w:val="008C5D03"/>
    <w:rsid w:val="008D39A8"/>
    <w:rsid w:val="008E490F"/>
    <w:rsid w:val="008F37FF"/>
    <w:rsid w:val="008F5CAA"/>
    <w:rsid w:val="009355AF"/>
    <w:rsid w:val="0095324A"/>
    <w:rsid w:val="00953C23"/>
    <w:rsid w:val="009551A9"/>
    <w:rsid w:val="00960ECB"/>
    <w:rsid w:val="0096127B"/>
    <w:rsid w:val="00983CD6"/>
    <w:rsid w:val="00993FFC"/>
    <w:rsid w:val="009B2113"/>
    <w:rsid w:val="009D0EC6"/>
    <w:rsid w:val="009D330A"/>
    <w:rsid w:val="009D58A7"/>
    <w:rsid w:val="00A04FAE"/>
    <w:rsid w:val="00A0634B"/>
    <w:rsid w:val="00A239B3"/>
    <w:rsid w:val="00A25D6E"/>
    <w:rsid w:val="00A262A5"/>
    <w:rsid w:val="00A3432E"/>
    <w:rsid w:val="00A42EB8"/>
    <w:rsid w:val="00A465A4"/>
    <w:rsid w:val="00A53E77"/>
    <w:rsid w:val="00A615F1"/>
    <w:rsid w:val="00A62EE1"/>
    <w:rsid w:val="00A81865"/>
    <w:rsid w:val="00A825B5"/>
    <w:rsid w:val="00A83879"/>
    <w:rsid w:val="00A86565"/>
    <w:rsid w:val="00AA2D3E"/>
    <w:rsid w:val="00AC1350"/>
    <w:rsid w:val="00B007C8"/>
    <w:rsid w:val="00B60721"/>
    <w:rsid w:val="00B6522F"/>
    <w:rsid w:val="00B67A9E"/>
    <w:rsid w:val="00B74CCE"/>
    <w:rsid w:val="00B84681"/>
    <w:rsid w:val="00B92C71"/>
    <w:rsid w:val="00B96D8F"/>
    <w:rsid w:val="00BC5647"/>
    <w:rsid w:val="00BD09AF"/>
    <w:rsid w:val="00BD2BDC"/>
    <w:rsid w:val="00BD58F0"/>
    <w:rsid w:val="00BE6B5B"/>
    <w:rsid w:val="00BE6DF3"/>
    <w:rsid w:val="00BF3323"/>
    <w:rsid w:val="00C116BC"/>
    <w:rsid w:val="00C2239E"/>
    <w:rsid w:val="00C51E09"/>
    <w:rsid w:val="00C57B85"/>
    <w:rsid w:val="00C63BEE"/>
    <w:rsid w:val="00C76A23"/>
    <w:rsid w:val="00C77CA6"/>
    <w:rsid w:val="00C86527"/>
    <w:rsid w:val="00C94BD8"/>
    <w:rsid w:val="00CA2BDD"/>
    <w:rsid w:val="00CC0455"/>
    <w:rsid w:val="00CC47BA"/>
    <w:rsid w:val="00CD29AE"/>
    <w:rsid w:val="00CD7712"/>
    <w:rsid w:val="00CE472E"/>
    <w:rsid w:val="00CE7C4E"/>
    <w:rsid w:val="00CF4F30"/>
    <w:rsid w:val="00D22EF7"/>
    <w:rsid w:val="00D25868"/>
    <w:rsid w:val="00D42D75"/>
    <w:rsid w:val="00D550A1"/>
    <w:rsid w:val="00D62FE3"/>
    <w:rsid w:val="00D632F1"/>
    <w:rsid w:val="00D8669F"/>
    <w:rsid w:val="00DB0231"/>
    <w:rsid w:val="00DC04FD"/>
    <w:rsid w:val="00DC0879"/>
    <w:rsid w:val="00DD6323"/>
    <w:rsid w:val="00DD79B8"/>
    <w:rsid w:val="00DE2821"/>
    <w:rsid w:val="00E03AF9"/>
    <w:rsid w:val="00E104B4"/>
    <w:rsid w:val="00E115D0"/>
    <w:rsid w:val="00E1622A"/>
    <w:rsid w:val="00E233E9"/>
    <w:rsid w:val="00E32EC0"/>
    <w:rsid w:val="00E4103C"/>
    <w:rsid w:val="00E4207B"/>
    <w:rsid w:val="00E42C47"/>
    <w:rsid w:val="00E6642D"/>
    <w:rsid w:val="00E745C7"/>
    <w:rsid w:val="00E82B77"/>
    <w:rsid w:val="00E904F2"/>
    <w:rsid w:val="00EB5EFC"/>
    <w:rsid w:val="00EB7129"/>
    <w:rsid w:val="00EC3348"/>
    <w:rsid w:val="00EC3C3E"/>
    <w:rsid w:val="00EE0A42"/>
    <w:rsid w:val="00EF454B"/>
    <w:rsid w:val="00EF56BF"/>
    <w:rsid w:val="00F00FDB"/>
    <w:rsid w:val="00F06045"/>
    <w:rsid w:val="00F07089"/>
    <w:rsid w:val="00F21E99"/>
    <w:rsid w:val="00F4454F"/>
    <w:rsid w:val="00F46826"/>
    <w:rsid w:val="00F50409"/>
    <w:rsid w:val="00F922D2"/>
    <w:rsid w:val="00F96845"/>
    <w:rsid w:val="00FA0A28"/>
    <w:rsid w:val="00FB72E8"/>
    <w:rsid w:val="00FC231E"/>
    <w:rsid w:val="00FD3BB5"/>
    <w:rsid w:val="05A86320"/>
    <w:rsid w:val="05FB6D97"/>
    <w:rsid w:val="06A93961"/>
    <w:rsid w:val="0854278F"/>
    <w:rsid w:val="0B892750"/>
    <w:rsid w:val="0D272220"/>
    <w:rsid w:val="0F36499C"/>
    <w:rsid w:val="0FF87EA4"/>
    <w:rsid w:val="10A83678"/>
    <w:rsid w:val="11CC15E8"/>
    <w:rsid w:val="124D2729"/>
    <w:rsid w:val="133E02C4"/>
    <w:rsid w:val="13BF7F7B"/>
    <w:rsid w:val="17512B78"/>
    <w:rsid w:val="1B604874"/>
    <w:rsid w:val="1D721295"/>
    <w:rsid w:val="21D30FE1"/>
    <w:rsid w:val="28CA6C6B"/>
    <w:rsid w:val="293B10D5"/>
    <w:rsid w:val="2F2E2AC6"/>
    <w:rsid w:val="345179FF"/>
    <w:rsid w:val="36FA25D0"/>
    <w:rsid w:val="38B13162"/>
    <w:rsid w:val="400343E9"/>
    <w:rsid w:val="40EB2F89"/>
    <w:rsid w:val="45441BAE"/>
    <w:rsid w:val="46955E71"/>
    <w:rsid w:val="4C231829"/>
    <w:rsid w:val="50F419E6"/>
    <w:rsid w:val="52DB53EC"/>
    <w:rsid w:val="52E71802"/>
    <w:rsid w:val="539976A7"/>
    <w:rsid w:val="57673D9D"/>
    <w:rsid w:val="5A64198B"/>
    <w:rsid w:val="5C5477DD"/>
    <w:rsid w:val="5ECC7AFE"/>
    <w:rsid w:val="618647D6"/>
    <w:rsid w:val="670267B3"/>
    <w:rsid w:val="69BB70ED"/>
    <w:rsid w:val="72CD042F"/>
    <w:rsid w:val="737C5B3F"/>
    <w:rsid w:val="789E3E62"/>
    <w:rsid w:val="7B0F1413"/>
    <w:rsid w:val="7B2C7634"/>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3083</Words>
  <Characters>3590</Characters>
  <Lines>24</Lines>
  <Paragraphs>7</Paragraphs>
  <TotalTime>12</TotalTime>
  <ScaleCrop>false</ScaleCrop>
  <LinksUpToDate>false</LinksUpToDate>
  <CharactersWithSpaces>3597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2024-02-29T04:45:00Z</cp:lastPrinted>
  <dcterms:modified xsi:type="dcterms:W3CDTF">2024-02-29T04:50:11Z</dcterms:modified>
  <cp:revision>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2E44DA74401E4118A7519668FE7640BE_12</vt:lpwstr>
  </property>
</Properties>
</file>