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jc w:val="center"/>
        <w:rPr>
          <w:rFonts w:eastAsia="方正小标宋简体"/>
          <w:sz w:val="44"/>
          <w:szCs w:val="44"/>
        </w:rPr>
      </w:pPr>
      <w:r>
        <w:rPr>
          <w:rFonts w:eastAsia="方正小标宋简体"/>
          <w:sz w:val="44"/>
          <w:szCs w:val="44"/>
        </w:rPr>
        <w:t>安多县</w:t>
      </w:r>
      <w:r>
        <w:rPr>
          <w:rFonts w:hint="eastAsia" w:eastAsia="方正小标宋简体"/>
          <w:sz w:val="44"/>
          <w:szCs w:val="44"/>
          <w:lang w:val="en-US" w:eastAsia="zh-CN"/>
        </w:rPr>
        <w:t>市场监督管理</w:t>
      </w:r>
      <w:r>
        <w:rPr>
          <w:rFonts w:eastAsia="方正小标宋简体"/>
          <w:sz w:val="44"/>
          <w:szCs w:val="44"/>
        </w:rPr>
        <w:t>局（部门）2024年度      部门预算</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hint="eastAsia" w:eastAsia="仿宋"/>
          <w:sz w:val="32"/>
          <w:szCs w:val="32"/>
        </w:rPr>
      </w:pPr>
    </w:p>
    <w:p>
      <w:pPr>
        <w:spacing w:line="576" w:lineRule="exact"/>
        <w:rPr>
          <w:rFonts w:hint="eastAsia" w:eastAsia="仿宋"/>
          <w:sz w:val="32"/>
          <w:szCs w:val="32"/>
        </w:rPr>
      </w:pPr>
    </w:p>
    <w:p>
      <w:pPr>
        <w:spacing w:line="576" w:lineRule="exact"/>
        <w:rPr>
          <w:rFonts w:hint="eastAsia" w:eastAsia="仿宋"/>
          <w:sz w:val="32"/>
          <w:szCs w:val="32"/>
        </w:rPr>
      </w:pPr>
    </w:p>
    <w:p>
      <w:pPr>
        <w:spacing w:line="576" w:lineRule="exact"/>
        <w:rPr>
          <w:rFonts w:hint="eastAsia" w:eastAsia="仿宋"/>
          <w:sz w:val="32"/>
          <w:szCs w:val="32"/>
        </w:rPr>
      </w:pPr>
    </w:p>
    <w:p>
      <w:pPr>
        <w:spacing w:line="576" w:lineRule="exact"/>
        <w:rPr>
          <w:rFonts w:eastAsia="仿宋"/>
          <w:sz w:val="32"/>
          <w:szCs w:val="32"/>
        </w:rPr>
      </w:pPr>
    </w:p>
    <w:p>
      <w:pPr>
        <w:spacing w:line="576" w:lineRule="exact"/>
        <w:jc w:val="center"/>
        <w:rPr>
          <w:rFonts w:eastAsia="仿宋"/>
          <w:sz w:val="32"/>
          <w:szCs w:val="32"/>
        </w:rPr>
      </w:pPr>
      <w:r>
        <w:rPr>
          <w:rFonts w:eastAsia="仿宋"/>
          <w:sz w:val="32"/>
          <w:szCs w:val="32"/>
        </w:rPr>
        <w:t>2024年</w:t>
      </w:r>
      <w:r>
        <w:rPr>
          <w:rFonts w:hint="eastAsia" w:eastAsia="仿宋"/>
          <w:sz w:val="32"/>
          <w:szCs w:val="32"/>
        </w:rPr>
        <w:t>2</w:t>
      </w:r>
      <w:r>
        <w:rPr>
          <w:rFonts w:eastAsia="仿宋"/>
          <w:sz w:val="32"/>
          <w:szCs w:val="32"/>
        </w:rPr>
        <w:t>月2</w:t>
      </w:r>
      <w:r>
        <w:rPr>
          <w:rFonts w:hint="eastAsia" w:eastAsia="仿宋"/>
          <w:sz w:val="32"/>
          <w:szCs w:val="32"/>
          <w:lang w:val="en-US" w:eastAsia="zh-CN"/>
        </w:rPr>
        <w:t>3</w:t>
      </w:r>
      <w:r>
        <w:rPr>
          <w:rFonts w:eastAsia="仿宋"/>
          <w:sz w:val="32"/>
          <w:szCs w:val="32"/>
        </w:rPr>
        <w:t>日</w:t>
      </w:r>
    </w:p>
    <w:p>
      <w:pPr>
        <w:spacing w:line="576" w:lineRule="exact"/>
        <w:jc w:val="center"/>
        <w:rPr>
          <w:rFonts w:hint="eastAsia" w:eastAsia="方正小标宋简体"/>
          <w:sz w:val="44"/>
          <w:szCs w:val="44"/>
        </w:rPr>
      </w:pPr>
    </w:p>
    <w:p>
      <w:pPr>
        <w:spacing w:line="576" w:lineRule="exact"/>
        <w:jc w:val="center"/>
        <w:rPr>
          <w:rFonts w:eastAsia="方正小标宋简体"/>
          <w:sz w:val="44"/>
          <w:szCs w:val="44"/>
        </w:rPr>
      </w:pPr>
      <w:r>
        <w:rPr>
          <w:rFonts w:eastAsia="方正小标宋简体"/>
          <w:sz w:val="44"/>
          <w:szCs w:val="44"/>
        </w:rPr>
        <w:t>目  录</w:t>
      </w:r>
    </w:p>
    <w:p>
      <w:pPr>
        <w:spacing w:line="576" w:lineRule="exact"/>
        <w:rPr>
          <w:rFonts w:eastAsia="方正小标宋简体"/>
          <w:sz w:val="32"/>
          <w:szCs w:val="32"/>
        </w:rPr>
      </w:pPr>
      <w:r>
        <w:rPr>
          <w:rFonts w:eastAsia="方正小标宋简体"/>
          <w:sz w:val="32"/>
          <w:szCs w:val="32"/>
        </w:rPr>
        <w:t xml:space="preserve">第一部分  </w:t>
      </w:r>
      <w:r>
        <w:rPr>
          <w:rFonts w:hint="eastAsia" w:eastAsia="方正小标宋简体"/>
          <w:sz w:val="32"/>
          <w:szCs w:val="32"/>
          <w:lang w:val="en-US" w:eastAsia="zh-CN"/>
        </w:rPr>
        <w:t>市场监督管理</w:t>
      </w:r>
      <w:r>
        <w:rPr>
          <w:rFonts w:eastAsia="方正小标宋简体"/>
          <w:sz w:val="32"/>
          <w:szCs w:val="32"/>
        </w:rPr>
        <w:t>局（部门）概况</w:t>
      </w:r>
    </w:p>
    <w:p>
      <w:pPr>
        <w:spacing w:line="576" w:lineRule="exact"/>
        <w:rPr>
          <w:rFonts w:eastAsia="黑体"/>
          <w:sz w:val="32"/>
          <w:szCs w:val="32"/>
        </w:rPr>
      </w:pPr>
      <w:r>
        <w:rPr>
          <w:rFonts w:eastAsia="黑体"/>
          <w:sz w:val="32"/>
          <w:szCs w:val="32"/>
        </w:rPr>
        <w:t>一、主要职能</w:t>
      </w:r>
    </w:p>
    <w:p>
      <w:pPr>
        <w:spacing w:line="576" w:lineRule="exact"/>
        <w:rPr>
          <w:rFonts w:eastAsia="黑体"/>
          <w:sz w:val="32"/>
          <w:szCs w:val="32"/>
        </w:rPr>
      </w:pPr>
      <w:r>
        <w:rPr>
          <w:rFonts w:eastAsia="黑体"/>
          <w:sz w:val="32"/>
          <w:szCs w:val="32"/>
        </w:rPr>
        <w:t>二、部门预算单位构成</w:t>
      </w:r>
    </w:p>
    <w:p>
      <w:pPr>
        <w:spacing w:line="576" w:lineRule="exact"/>
        <w:rPr>
          <w:rFonts w:eastAsia="方正小标宋简体"/>
          <w:sz w:val="32"/>
          <w:szCs w:val="32"/>
        </w:rPr>
      </w:pPr>
      <w:r>
        <w:rPr>
          <w:rFonts w:eastAsia="方正小标宋简体"/>
          <w:sz w:val="32"/>
          <w:szCs w:val="32"/>
        </w:rPr>
        <w:t xml:space="preserve">第二部分 </w:t>
      </w:r>
      <w:r>
        <w:rPr>
          <w:rFonts w:hint="eastAsia" w:eastAsia="方正小标宋简体"/>
          <w:sz w:val="32"/>
          <w:szCs w:val="32"/>
          <w:lang w:val="en-US" w:eastAsia="zh-CN"/>
        </w:rPr>
        <w:t>市场监督管理</w:t>
      </w:r>
      <w:r>
        <w:rPr>
          <w:rFonts w:eastAsia="方正小标宋简体"/>
          <w:sz w:val="32"/>
          <w:szCs w:val="32"/>
        </w:rPr>
        <w:t>局（部门）2024年度部门预算明细表</w:t>
      </w:r>
    </w:p>
    <w:p>
      <w:pPr>
        <w:spacing w:line="576" w:lineRule="exact"/>
        <w:rPr>
          <w:rFonts w:eastAsia="黑体"/>
          <w:sz w:val="32"/>
          <w:szCs w:val="32"/>
        </w:rPr>
      </w:pPr>
      <w:r>
        <w:rPr>
          <w:rFonts w:eastAsia="黑体"/>
          <w:sz w:val="32"/>
          <w:szCs w:val="32"/>
        </w:rPr>
        <w:t>一、部门收支总体情况表</w:t>
      </w:r>
    </w:p>
    <w:p>
      <w:pPr>
        <w:spacing w:line="576" w:lineRule="exact"/>
        <w:rPr>
          <w:rFonts w:eastAsia="黑体"/>
          <w:sz w:val="32"/>
          <w:szCs w:val="32"/>
        </w:rPr>
      </w:pPr>
      <w:r>
        <w:rPr>
          <w:rFonts w:eastAsia="黑体"/>
          <w:sz w:val="32"/>
          <w:szCs w:val="32"/>
        </w:rPr>
        <w:t>二、部门收入总体情况表</w:t>
      </w:r>
    </w:p>
    <w:p>
      <w:pPr>
        <w:spacing w:line="576" w:lineRule="exact"/>
        <w:rPr>
          <w:rFonts w:eastAsia="黑体"/>
          <w:sz w:val="32"/>
          <w:szCs w:val="32"/>
        </w:rPr>
      </w:pPr>
      <w:r>
        <w:rPr>
          <w:rFonts w:eastAsia="黑体"/>
          <w:sz w:val="32"/>
          <w:szCs w:val="32"/>
        </w:rPr>
        <w:t>三、部门支出总体情况表</w:t>
      </w:r>
    </w:p>
    <w:p>
      <w:pPr>
        <w:spacing w:line="576" w:lineRule="exact"/>
        <w:rPr>
          <w:rFonts w:eastAsia="黑体"/>
          <w:sz w:val="32"/>
          <w:szCs w:val="32"/>
        </w:rPr>
      </w:pPr>
      <w:r>
        <w:rPr>
          <w:rFonts w:eastAsia="黑体"/>
          <w:sz w:val="32"/>
          <w:szCs w:val="32"/>
        </w:rPr>
        <w:t>四、财政拨款收支总体情况表</w:t>
      </w:r>
    </w:p>
    <w:p>
      <w:pPr>
        <w:spacing w:line="576" w:lineRule="exact"/>
        <w:rPr>
          <w:rFonts w:eastAsia="黑体"/>
          <w:sz w:val="32"/>
          <w:szCs w:val="32"/>
        </w:rPr>
      </w:pPr>
      <w:r>
        <w:rPr>
          <w:rFonts w:eastAsia="黑体"/>
          <w:sz w:val="32"/>
          <w:szCs w:val="32"/>
        </w:rPr>
        <w:t>五、一般公共预算支出情况表（按功能分类科目）</w:t>
      </w:r>
    </w:p>
    <w:p>
      <w:pPr>
        <w:spacing w:line="576" w:lineRule="exact"/>
        <w:rPr>
          <w:rFonts w:eastAsia="黑体"/>
          <w:sz w:val="32"/>
          <w:szCs w:val="32"/>
        </w:rPr>
      </w:pPr>
      <w:r>
        <w:rPr>
          <w:rFonts w:eastAsia="黑体"/>
          <w:sz w:val="32"/>
          <w:szCs w:val="32"/>
        </w:rPr>
        <w:t>六、一般公共预算基本支出情况表（按经济分类款级科目）</w:t>
      </w:r>
    </w:p>
    <w:p>
      <w:pPr>
        <w:spacing w:line="576" w:lineRule="exact"/>
        <w:rPr>
          <w:rFonts w:eastAsia="黑体"/>
          <w:sz w:val="32"/>
          <w:szCs w:val="32"/>
        </w:rPr>
      </w:pPr>
      <w:r>
        <w:rPr>
          <w:rFonts w:eastAsia="黑体"/>
          <w:sz w:val="32"/>
          <w:szCs w:val="32"/>
        </w:rPr>
        <w:t>七、一般公共预算“三公”经费支出情况表</w:t>
      </w:r>
    </w:p>
    <w:p>
      <w:pPr>
        <w:spacing w:line="576" w:lineRule="exact"/>
        <w:rPr>
          <w:rFonts w:eastAsia="黑体"/>
          <w:sz w:val="32"/>
          <w:szCs w:val="32"/>
        </w:rPr>
      </w:pPr>
      <w:r>
        <w:rPr>
          <w:rFonts w:eastAsia="黑体"/>
          <w:sz w:val="32"/>
          <w:szCs w:val="32"/>
        </w:rPr>
        <w:t>八、政府性基金“三公”经费支出情况表</w:t>
      </w:r>
    </w:p>
    <w:p>
      <w:pPr>
        <w:spacing w:line="576" w:lineRule="exact"/>
        <w:rPr>
          <w:rFonts w:eastAsia="黑体"/>
          <w:sz w:val="32"/>
          <w:szCs w:val="32"/>
        </w:rPr>
      </w:pPr>
      <w:r>
        <w:rPr>
          <w:rFonts w:eastAsia="黑体"/>
          <w:sz w:val="32"/>
          <w:szCs w:val="32"/>
        </w:rPr>
        <w:t>九、政府性基金预算支出情况表</w:t>
      </w:r>
    </w:p>
    <w:p>
      <w:pPr>
        <w:spacing w:line="576" w:lineRule="exact"/>
        <w:rPr>
          <w:rFonts w:eastAsia="黑体"/>
          <w:sz w:val="32"/>
          <w:szCs w:val="32"/>
        </w:rPr>
      </w:pPr>
      <w:r>
        <w:rPr>
          <w:rFonts w:eastAsia="黑体"/>
          <w:sz w:val="32"/>
          <w:szCs w:val="32"/>
        </w:rPr>
        <w:t>十、政府购买服务预算表</w:t>
      </w:r>
    </w:p>
    <w:p>
      <w:pPr>
        <w:spacing w:line="576" w:lineRule="exact"/>
        <w:rPr>
          <w:rFonts w:eastAsia="黑体"/>
          <w:sz w:val="32"/>
          <w:szCs w:val="32"/>
        </w:rPr>
      </w:pPr>
      <w:r>
        <w:rPr>
          <w:rFonts w:eastAsia="黑体"/>
          <w:sz w:val="32"/>
          <w:szCs w:val="32"/>
        </w:rPr>
        <w:t>十一、项目支出绩效表</w:t>
      </w:r>
    </w:p>
    <w:p>
      <w:pPr>
        <w:spacing w:line="576" w:lineRule="exact"/>
        <w:rPr>
          <w:rFonts w:eastAsia="方正小标宋简体"/>
          <w:sz w:val="32"/>
          <w:szCs w:val="32"/>
        </w:rPr>
      </w:pPr>
      <w:r>
        <w:rPr>
          <w:rFonts w:eastAsia="方正小标宋简体"/>
          <w:sz w:val="32"/>
          <w:szCs w:val="32"/>
        </w:rPr>
        <w:t xml:space="preserve">第三部分  </w:t>
      </w:r>
      <w:r>
        <w:rPr>
          <w:rFonts w:hint="eastAsia" w:eastAsia="方正小标宋简体"/>
          <w:sz w:val="32"/>
          <w:szCs w:val="32"/>
          <w:lang w:val="en-US" w:eastAsia="zh-CN"/>
        </w:rPr>
        <w:t>市场监督管理局</w:t>
      </w:r>
      <w:r>
        <w:rPr>
          <w:rFonts w:eastAsia="方正小标宋简体"/>
          <w:sz w:val="32"/>
          <w:szCs w:val="32"/>
        </w:rPr>
        <w:t>（部门）2024年度部门预算数据分析</w:t>
      </w:r>
    </w:p>
    <w:p>
      <w:pPr>
        <w:spacing w:line="576" w:lineRule="exact"/>
        <w:rPr>
          <w:rFonts w:eastAsia="方正小标宋简体"/>
          <w:sz w:val="32"/>
          <w:szCs w:val="32"/>
        </w:rPr>
      </w:pPr>
      <w:r>
        <w:rPr>
          <w:rFonts w:eastAsia="方正小标宋简体"/>
          <w:sz w:val="32"/>
          <w:szCs w:val="32"/>
        </w:rPr>
        <w:t>第四部分  名词解释</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jc w:val="center"/>
        <w:rPr>
          <w:rFonts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第一部分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hint="eastAsia" w:eastAsia="方正小标宋简体"/>
          <w:sz w:val="32"/>
          <w:szCs w:val="32"/>
          <w:lang w:val="en-US" w:eastAsia="zh-CN"/>
        </w:rPr>
        <w:t>市场监督管理局</w:t>
      </w:r>
      <w:r>
        <w:rPr>
          <w:rFonts w:eastAsia="方正小标宋简体"/>
          <w:sz w:val="32"/>
          <w:szCs w:val="32"/>
        </w:rPr>
        <w:t>（部门）概况</w:t>
      </w:r>
    </w:p>
    <w:p>
      <w:pPr>
        <w:spacing w:line="576" w:lineRule="exact"/>
        <w:rPr>
          <w:rFonts w:eastAsia="仿宋"/>
          <w:sz w:val="32"/>
          <w:szCs w:val="32"/>
        </w:rPr>
      </w:pPr>
    </w:p>
    <w:p>
      <w:pPr>
        <w:snapToGrid w:val="0"/>
        <w:spacing w:line="520" w:lineRule="exact"/>
        <w:ind w:firstLine="640" w:firstLineChars="200"/>
        <w:rPr>
          <w:rFonts w:hint="eastAsia" w:ascii="黑体" w:hAnsi="黑体" w:eastAsia="黑体"/>
          <w:sz w:val="32"/>
          <w:szCs w:val="32"/>
        </w:rPr>
      </w:pPr>
      <w:r>
        <w:rPr>
          <w:rFonts w:eastAsia="黑体"/>
          <w:sz w:val="32"/>
          <w:szCs w:val="32"/>
        </w:rPr>
        <w:t>一、主要职能</w:t>
      </w:r>
      <w:bookmarkStart w:id="0" w:name="YS060101"/>
    </w:p>
    <w:bookmarkEnd w:id="0"/>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（一）基本情况。</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负责市场综合监督管理。贯彻执行国家有关市场监督管理的法律法规和政策，参与起草地方性法规和政府规章草案，组织落实质量振兴战略、食品药品安全战略和标准化战略，拟订并组织实施有关规划，组织实施对全县各类市场主体的监督管理，规范和维护市场秩序，营造诚实守信、公平竞争的市场环境。</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负责市场主体统一登记注册。指导全县各类企业、农牧民专业合作社和从事经营活动的单位、个体工商户等市场主体的登记注册工作。建立市场主体信息公示和共享机制，依法公示和共享有关信息，加强信用监管，推动市场主体信用体系建设。</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3.负责指导和监督市场监管综合执法工作。指导全县市场监管综合执法工作，推动实行统一的市场监管。组织查处和督办重大违法案件。规范市场监管行政执法行为。</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4.负责反垄断统一执法。统筹推进竞争政策实施，指导实施公平竞争审查制度。依法依授权对经营者集中行为进行反垄断审查，负责对垄断协议、滥用市场支配地位和滥用行政权力排除、限制竟争等行为的反垄断执法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5.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査处无照生产经营和相关无证生产经营行为。指导市消费者协会开展消费维权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6.负责宏观质量管理。拟订实施质量发展的制度措施。统筹全县质量基础设施协同服务与应用。会同有关部门组织实施重大工程设备质量监理制度，组织重大质量事故调查，贯彻实施缺陷产品召回制度，监督管理产品防伪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7.负责产品质量安全监督管理。负责产品质量风险防控和县级监督抽查工作。组织实施质量分级制度、质量安全追制度。负责工业产品生产许可管理。负责纤维质量监督工作。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8.负责特种设备安全监督管理。综合管理特种设备安全监察、监督工作，监督检查高耗能特种设备节能标准和锅炉环境保护标准的执行情况。</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9.负责食品安全监督管理和综合协调工作。建立全县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注册、备案和监督管理。拟订食品安全制度措施并组织实施。负责全县食品安全应急体系建设，承担重大食品安全事件应急处置和调查处理工作。建立健全并贯彻执行食品安全重要信息直报制度。承担县食品安全委员会日常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10.负责统一管理计量工作。推行国家法定计量单位，执行国家计量制度，管理计量器具及量值传递和比对工作。规范、监督商品量和市场计量行为。</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11.负责统一管理标准化工作。依法协调指导和监督地方标准、团体标准、企业标准制定工作。配合做好标准化国际合作和采用国际标准工作。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12.负责统一管理检验检测工作。推进检验检测机构改革。规范检验检测市场，完善检验检测体系，指导协调检验检测行业发展。</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13.负责统一管理、监督和综合协调认证工作。组织实施国家统一的认证和合格评定监督管理制度。负责全县检验检测机构资质认定工作。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14.负责识产权工作。组织实施知识产权战略有关政策，负责保护知识产权、促进知识产权运用、建立知识产权公共服务体系、统筹协调配合涉外知识产权事宜。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15.负责药品、医疗器械和化妆品安全监督管理。监督实施国家药品、医疗器械和化妆品法律法规和部门规章，参与起草相关地方性法规和政府规章草案并监督实施，拟订全县监督管理政策规划。研究拟订鼓励药品、医疗器械和化妆品新技术新产品的管理与服务政策。推动药品、医疗器械和化妆品监督管理体系建设。</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16.负责监督实施国家药品、医疗器械和化妆品标准。公布并监督实施地方药材标准和医疗机构制剂标准。组织实施中药品种保护制度和药品分类管理制度相关工作。参与制定基本药物目录，配合实施基本药物制度。</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17.负责药品、医疗器械和化妆品注册、备案管理。制定并组织实施医疗机构制剂注册、备案管理制度，完善审评审批服务便利化措施。负责药品、医疗器械和化妆品行政许可。负责药品、医疗器械和化妆品生产环节的许可，药品批发许可、零售连锁许可、互联网销售第三方平台备案。</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18.负责药品、医疗器械和化妆品质量管理。监督实施药品(合医疗机构制剂)医疗器械研发、生产、经营、使用和化妆品生产经营质量管理规范。制定并组织实施全县药品、医疗器械和化妆品生产经营监督管理制度。</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19.负责药品、医疗器械和化妆品上市后风险管理。组织开展药品不良反应、医疗器械不良事件和化妆品不良反应的监测、评价和处置工作。组织制定并监督实施全县药品、医疗器械和化妆品质量抽查检验计划，发布质量公告，组织排查风险隐患。</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20.负责执业药师资格准入管理。监督实施执业药师资格准入制度，组织实施执业药师注册管理工作。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21.负责组织指导药品、医疗器械和化妆品监督检查。制定检查制度，依法查处生产批发环节的违法行为，依职责组织指导查处经营使用环节的违法行为。建立问题产品召回和处理制度并监督实施。</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22.负责药品、医疗器械和化妆品监督管理领域对外交流与合作、安全宣传、教育培训。</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23.负责市场监督管理科技和信息化建设、新闻宣传。按规定承担技术性贸易措施有关工作。</w:t>
      </w:r>
    </w:p>
    <w:p>
      <w:pPr>
        <w:spacing w:line="576"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24.负责本行业领域安全生产监督管理和应急处置工作。</w:t>
      </w:r>
    </w:p>
    <w:p>
      <w:pPr>
        <w:spacing w:line="576" w:lineRule="exact"/>
        <w:ind w:firstLine="640" w:firstLineChars="200"/>
        <w:jc w:val="left"/>
        <w:rPr>
          <w:rFonts w:hint="eastAsia" w:ascii="仿宋_GB2312" w:hAnsi="宋体" w:eastAsia="仿宋_GB2312"/>
          <w:sz w:val="48"/>
          <w:szCs w:val="48"/>
        </w:rPr>
      </w:pPr>
      <w:r>
        <w:rPr>
          <w:rFonts w:hint="eastAsia" w:ascii="仿宋_GB2312" w:hAnsi="宋体" w:eastAsia="仿宋_GB2312" w:cs="宋体"/>
          <w:sz w:val="32"/>
          <w:szCs w:val="32"/>
        </w:rPr>
        <w:t>25.完成县委、县政府交办的其他任务。</w:t>
      </w:r>
    </w:p>
    <w:p>
      <w:pPr>
        <w:spacing w:line="576" w:lineRule="exact"/>
        <w:rPr>
          <w:rFonts w:eastAsia="黑体"/>
          <w:sz w:val="32"/>
          <w:szCs w:val="32"/>
        </w:rPr>
      </w:pPr>
    </w:p>
    <w:p>
      <w:pPr>
        <w:spacing w:line="576" w:lineRule="exact"/>
        <w:ind w:firstLine="640" w:firstLineChars="200"/>
        <w:rPr>
          <w:rFonts w:eastAsia="黑体"/>
          <w:sz w:val="32"/>
          <w:szCs w:val="32"/>
        </w:rPr>
      </w:pPr>
      <w:r>
        <w:rPr>
          <w:rFonts w:eastAsia="黑体"/>
          <w:sz w:val="32"/>
          <w:szCs w:val="32"/>
        </w:rPr>
        <w:t>二、部门预算单位构成</w:t>
      </w:r>
    </w:p>
    <w:p>
      <w:pPr>
        <w:spacing w:line="576" w:lineRule="exact"/>
        <w:ind w:firstLine="640" w:firstLineChars="200"/>
        <w:rPr>
          <w:rFonts w:eastAsia="仿宋"/>
          <w:sz w:val="32"/>
          <w:szCs w:val="32"/>
        </w:rPr>
      </w:pPr>
      <w:r>
        <w:rPr>
          <w:rFonts w:eastAsia="仿宋"/>
          <w:sz w:val="32"/>
          <w:szCs w:val="32"/>
        </w:rPr>
        <w:t>部门内设</w:t>
      </w:r>
      <w:r>
        <w:rPr>
          <w:rFonts w:eastAsia="仿宋"/>
          <w:sz w:val="32"/>
          <w:szCs w:val="32"/>
          <w:u w:val="single"/>
        </w:rPr>
        <w:t>1</w:t>
      </w:r>
      <w:r>
        <w:rPr>
          <w:rFonts w:eastAsia="仿宋"/>
          <w:sz w:val="32"/>
          <w:szCs w:val="32"/>
        </w:rPr>
        <w:t>个机构，无二级预算单位。机关行政编制</w:t>
      </w:r>
      <w:r>
        <w:rPr>
          <w:rFonts w:hint="eastAsia" w:eastAsia="仿宋"/>
          <w:sz w:val="32"/>
          <w:szCs w:val="32"/>
          <w:lang w:val="en-US" w:eastAsia="zh-CN"/>
        </w:rPr>
        <w:t>4</w:t>
      </w:r>
      <w:r>
        <w:rPr>
          <w:rFonts w:eastAsia="仿宋"/>
          <w:sz w:val="32"/>
          <w:szCs w:val="32"/>
        </w:rPr>
        <w:t>名，领导职数</w:t>
      </w:r>
      <w:r>
        <w:rPr>
          <w:rFonts w:hint="eastAsia" w:eastAsia="仿宋"/>
          <w:sz w:val="32"/>
          <w:szCs w:val="32"/>
          <w:lang w:val="en-US" w:eastAsia="zh-CN"/>
        </w:rPr>
        <w:t>3</w:t>
      </w:r>
      <w:r>
        <w:rPr>
          <w:rFonts w:eastAsia="仿宋"/>
          <w:sz w:val="32"/>
          <w:szCs w:val="32"/>
        </w:rPr>
        <w:t>名（正科级1名，副科级</w:t>
      </w:r>
      <w:r>
        <w:rPr>
          <w:rFonts w:hint="eastAsia" w:eastAsia="仿宋"/>
          <w:sz w:val="32"/>
          <w:szCs w:val="32"/>
          <w:lang w:val="en-US" w:eastAsia="zh-CN"/>
        </w:rPr>
        <w:t>2</w:t>
      </w:r>
      <w:r>
        <w:rPr>
          <w:rFonts w:eastAsia="仿宋"/>
          <w:sz w:val="32"/>
          <w:szCs w:val="32"/>
        </w:rPr>
        <w:t>名</w:t>
      </w:r>
      <w:r>
        <w:rPr>
          <w:rFonts w:hint="eastAsia" w:eastAsia="仿宋"/>
          <w:sz w:val="32"/>
          <w:szCs w:val="32"/>
          <w:lang w:eastAsia="zh-CN"/>
        </w:rPr>
        <w:t>，</w:t>
      </w:r>
      <w:r>
        <w:rPr>
          <w:rFonts w:hint="eastAsia" w:eastAsia="仿宋"/>
          <w:sz w:val="32"/>
          <w:szCs w:val="32"/>
          <w:lang w:val="en-US" w:eastAsia="zh-CN"/>
        </w:rPr>
        <w:t>科员1名</w:t>
      </w:r>
      <w:r>
        <w:rPr>
          <w:rFonts w:eastAsia="仿宋"/>
          <w:sz w:val="32"/>
          <w:szCs w:val="32"/>
        </w:rPr>
        <w:t>）、</w:t>
      </w:r>
      <w:r>
        <w:rPr>
          <w:rFonts w:hint="eastAsia" w:eastAsia="仿宋"/>
          <w:sz w:val="32"/>
          <w:szCs w:val="32"/>
          <w:lang w:val="en-US" w:eastAsia="zh-CN"/>
        </w:rPr>
        <w:t>实有人数9人</w:t>
      </w:r>
      <w:r>
        <w:rPr>
          <w:rFonts w:hint="eastAsia" w:ascii="仿宋_GB2312" w:eastAsia="仿宋_GB2312"/>
          <w:sz w:val="32"/>
          <w:szCs w:val="32"/>
        </w:rPr>
        <w:t>（</w:t>
      </w:r>
      <w:r>
        <w:rPr>
          <w:rFonts w:hint="eastAsia" w:ascii="仿宋_GB2312" w:eastAsia="仿宋_GB2312"/>
          <w:sz w:val="32"/>
          <w:szCs w:val="32"/>
          <w:lang w:val="en-US" w:eastAsia="zh-CN"/>
        </w:rPr>
        <w:t>行政编制8人、三支一扶1人</w:t>
      </w:r>
      <w:r>
        <w:rPr>
          <w:rFonts w:hint="eastAsia" w:ascii="仿宋_GB2312" w:eastAsia="仿宋_GB2312"/>
          <w:sz w:val="32"/>
          <w:szCs w:val="32"/>
        </w:rPr>
        <w:t>）</w:t>
      </w:r>
      <w:r>
        <w:rPr>
          <w:rFonts w:eastAsia="仿宋"/>
          <w:sz w:val="32"/>
          <w:szCs w:val="32"/>
        </w:rPr>
        <w:t>。</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第二部分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hint="eastAsia" w:eastAsia="方正小标宋简体"/>
          <w:sz w:val="32"/>
          <w:szCs w:val="32"/>
          <w:lang w:val="en-US" w:eastAsia="zh-CN"/>
        </w:rPr>
        <w:t>市场监督管理局</w:t>
      </w:r>
      <w:r>
        <w:rPr>
          <w:rFonts w:eastAsia="方正小标宋简体"/>
          <w:sz w:val="32"/>
          <w:szCs w:val="32"/>
        </w:rPr>
        <w:t>（部门）2024年度预算明细表</w:t>
      </w:r>
    </w:p>
    <w:p>
      <w:pPr>
        <w:spacing w:line="576" w:lineRule="exact"/>
        <w:jc w:val="center"/>
        <w:rPr>
          <w:rFonts w:eastAsia="方正小标宋简体"/>
          <w:sz w:val="32"/>
          <w:szCs w:val="32"/>
        </w:rPr>
      </w:pPr>
      <w:r>
        <w:rPr>
          <w:rFonts w:eastAsia="方正小标宋简体"/>
          <w:sz w:val="32"/>
          <w:szCs w:val="32"/>
        </w:rPr>
        <w:t>（表格详见附件）</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hint="eastAsia" w:eastAsia="仿宋"/>
          <w:sz w:val="32"/>
          <w:szCs w:val="32"/>
        </w:rPr>
      </w:pPr>
    </w:p>
    <w:p>
      <w:pPr>
        <w:spacing w:line="576" w:lineRule="exact"/>
        <w:rPr>
          <w:rFonts w:eastAsia="黑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第三部分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hint="eastAsia" w:eastAsia="方正小标宋简体"/>
          <w:sz w:val="32"/>
          <w:szCs w:val="32"/>
          <w:lang w:val="en-US" w:eastAsia="zh-CN"/>
        </w:rPr>
        <w:t>市场监督管理</w:t>
      </w:r>
      <w:r>
        <w:rPr>
          <w:rFonts w:eastAsia="方正小标宋简体"/>
          <w:sz w:val="32"/>
          <w:szCs w:val="32"/>
        </w:rPr>
        <w:t>局（部门）2024年度部门预算数据分析</w:t>
      </w:r>
    </w:p>
    <w:p>
      <w:pPr>
        <w:spacing w:line="576" w:lineRule="exact"/>
        <w:jc w:val="center"/>
        <w:rPr>
          <w:rFonts w:eastAsia="黑体"/>
          <w:sz w:val="32"/>
          <w:szCs w:val="32"/>
        </w:rPr>
      </w:pPr>
    </w:p>
    <w:p>
      <w:pPr>
        <w:spacing w:line="576" w:lineRule="exact"/>
        <w:rPr>
          <w:rFonts w:eastAsia="黑体"/>
          <w:sz w:val="32"/>
          <w:szCs w:val="32"/>
        </w:rPr>
      </w:pPr>
      <w:r>
        <w:rPr>
          <w:rFonts w:eastAsia="黑体"/>
          <w:sz w:val="32"/>
          <w:szCs w:val="32"/>
        </w:rPr>
        <w:t>一、2024年部门收支总表的说明</w:t>
      </w:r>
    </w:p>
    <w:p>
      <w:pPr>
        <w:spacing w:line="576" w:lineRule="exact"/>
        <w:ind w:firstLine="640" w:firstLineChars="200"/>
        <w:rPr>
          <w:color w:val="000000"/>
          <w:kern w:val="0"/>
          <w:sz w:val="22"/>
          <w:szCs w:val="22"/>
        </w:rPr>
      </w:pPr>
      <w:r>
        <w:rPr>
          <w:rFonts w:eastAsia="仿宋"/>
          <w:sz w:val="32"/>
          <w:szCs w:val="32"/>
        </w:rPr>
        <w:t>2024年收支总预算</w:t>
      </w:r>
      <w:r>
        <w:rPr>
          <w:rFonts w:hint="eastAsia" w:eastAsia="仿宋"/>
          <w:sz w:val="32"/>
          <w:szCs w:val="32"/>
          <w:lang w:val="en-US" w:eastAsia="zh-CN"/>
        </w:rPr>
        <w:t>281.88</w:t>
      </w:r>
      <w:r>
        <w:rPr>
          <w:rFonts w:eastAsia="仿宋"/>
          <w:sz w:val="32"/>
          <w:szCs w:val="32"/>
        </w:rPr>
        <w:t>万元。收入包括：一般公共预算拨款收入</w:t>
      </w:r>
      <w:r>
        <w:rPr>
          <w:rFonts w:hint="eastAsia" w:eastAsia="仿宋"/>
          <w:sz w:val="32"/>
          <w:szCs w:val="32"/>
          <w:lang w:val="en-US" w:eastAsia="zh-CN"/>
        </w:rPr>
        <w:t>281.88</w:t>
      </w:r>
      <w:r>
        <w:rPr>
          <w:rFonts w:eastAsia="仿宋"/>
          <w:sz w:val="32"/>
          <w:szCs w:val="32"/>
        </w:rPr>
        <w:t>万元，上年结转0万元。支出包括：</w:t>
      </w:r>
      <w:r>
        <w:rPr>
          <w:rFonts w:hint="eastAsia" w:eastAsia="仿宋"/>
          <w:sz w:val="32"/>
          <w:szCs w:val="32"/>
        </w:rPr>
        <w:t>一般公共服务支出</w:t>
      </w:r>
      <w:r>
        <w:rPr>
          <w:rFonts w:hint="eastAsia" w:eastAsia="仿宋"/>
          <w:sz w:val="32"/>
          <w:szCs w:val="32"/>
          <w:lang w:val="en-US" w:eastAsia="zh-CN"/>
        </w:rPr>
        <w:t>213.74</w:t>
      </w:r>
      <w:r>
        <w:rPr>
          <w:rFonts w:eastAsia="仿宋"/>
          <w:sz w:val="32"/>
          <w:szCs w:val="32"/>
        </w:rPr>
        <w:t>万元、</w:t>
      </w:r>
      <w:r>
        <w:rPr>
          <w:rFonts w:hint="eastAsia" w:eastAsia="仿宋"/>
          <w:sz w:val="32"/>
          <w:szCs w:val="32"/>
        </w:rPr>
        <w:t>社会保障和就业支出</w:t>
      </w:r>
      <w:r>
        <w:rPr>
          <w:rFonts w:eastAsia="仿宋"/>
          <w:sz w:val="32"/>
          <w:szCs w:val="32"/>
        </w:rPr>
        <w:t>2</w:t>
      </w:r>
      <w:r>
        <w:rPr>
          <w:rFonts w:hint="eastAsia" w:eastAsia="仿宋"/>
          <w:sz w:val="32"/>
          <w:szCs w:val="32"/>
          <w:lang w:val="en-US" w:eastAsia="zh-CN"/>
        </w:rPr>
        <w:t>8.17</w:t>
      </w:r>
      <w:r>
        <w:rPr>
          <w:rFonts w:eastAsia="仿宋"/>
          <w:sz w:val="32"/>
          <w:szCs w:val="32"/>
        </w:rPr>
        <w:t>万元、卫生健康支出1</w:t>
      </w:r>
      <w:r>
        <w:rPr>
          <w:rFonts w:hint="eastAsia" w:eastAsia="仿宋"/>
          <w:sz w:val="32"/>
          <w:szCs w:val="32"/>
          <w:lang w:val="en-US" w:eastAsia="zh-CN"/>
        </w:rPr>
        <w:t>8.84</w:t>
      </w:r>
      <w:r>
        <w:rPr>
          <w:rFonts w:eastAsia="仿宋"/>
          <w:sz w:val="32"/>
          <w:szCs w:val="32"/>
        </w:rPr>
        <w:t>万元、住房保障支出</w:t>
      </w:r>
      <w:r>
        <w:rPr>
          <w:rFonts w:hint="eastAsia" w:eastAsia="仿宋"/>
          <w:sz w:val="32"/>
          <w:szCs w:val="32"/>
          <w:lang w:val="en-US" w:eastAsia="zh-CN"/>
        </w:rPr>
        <w:t>21.13</w:t>
      </w:r>
      <w:r>
        <w:rPr>
          <w:rFonts w:eastAsia="仿宋"/>
          <w:sz w:val="32"/>
          <w:szCs w:val="32"/>
        </w:rPr>
        <w:t>万元。</w:t>
      </w:r>
    </w:p>
    <w:p>
      <w:pPr>
        <w:spacing w:line="576" w:lineRule="exact"/>
        <w:rPr>
          <w:rFonts w:eastAsia="黑体"/>
          <w:sz w:val="32"/>
          <w:szCs w:val="32"/>
        </w:rPr>
      </w:pPr>
      <w:r>
        <w:rPr>
          <w:rFonts w:eastAsia="黑体"/>
          <w:sz w:val="32"/>
          <w:szCs w:val="32"/>
        </w:rPr>
        <w:t>二、2024年度部门收入总表的说明</w:t>
      </w:r>
    </w:p>
    <w:p>
      <w:pPr>
        <w:spacing w:line="576" w:lineRule="exact"/>
        <w:ind w:firstLine="640" w:firstLineChars="200"/>
        <w:rPr>
          <w:rFonts w:hint="eastAsia" w:eastAsia="仿宋"/>
          <w:color w:val="000000"/>
          <w:kern w:val="0"/>
          <w:sz w:val="22"/>
          <w:szCs w:val="22"/>
          <w:lang w:eastAsia="zh-CN"/>
        </w:rPr>
      </w:pPr>
      <w:r>
        <w:rPr>
          <w:rFonts w:eastAsia="仿宋"/>
          <w:sz w:val="32"/>
          <w:szCs w:val="32"/>
        </w:rPr>
        <w:t>收入预算</w:t>
      </w:r>
      <w:r>
        <w:rPr>
          <w:rFonts w:hint="eastAsia" w:eastAsia="仿宋"/>
          <w:sz w:val="32"/>
          <w:szCs w:val="32"/>
          <w:lang w:val="en-US" w:eastAsia="zh-CN"/>
        </w:rPr>
        <w:t>281.88</w:t>
      </w:r>
      <w:r>
        <w:rPr>
          <w:rFonts w:eastAsia="仿宋"/>
          <w:sz w:val="32"/>
          <w:szCs w:val="32"/>
        </w:rPr>
        <w:t>万元，其中：一般公共预算拨款收入</w:t>
      </w:r>
      <w:r>
        <w:rPr>
          <w:rFonts w:hint="eastAsia" w:eastAsia="仿宋"/>
          <w:sz w:val="32"/>
          <w:szCs w:val="32"/>
          <w:lang w:val="en-US" w:eastAsia="zh-CN"/>
        </w:rPr>
        <w:t>281.88</w:t>
      </w:r>
      <w:r>
        <w:rPr>
          <w:rFonts w:eastAsia="仿宋"/>
          <w:sz w:val="32"/>
          <w:szCs w:val="32"/>
        </w:rPr>
        <w:t>万元，占100 %</w:t>
      </w:r>
      <w:r>
        <w:rPr>
          <w:rFonts w:hint="eastAsia" w:eastAsia="仿宋"/>
          <w:sz w:val="32"/>
          <w:szCs w:val="32"/>
          <w:lang w:eastAsia="zh-CN"/>
        </w:rPr>
        <w:t>。</w:t>
      </w:r>
    </w:p>
    <w:p>
      <w:pPr>
        <w:spacing w:line="576" w:lineRule="exact"/>
        <w:rPr>
          <w:rFonts w:eastAsia="黑体"/>
          <w:sz w:val="32"/>
          <w:szCs w:val="32"/>
        </w:rPr>
      </w:pPr>
      <w:r>
        <w:rPr>
          <w:rFonts w:eastAsia="黑体"/>
          <w:sz w:val="32"/>
          <w:szCs w:val="32"/>
        </w:rPr>
        <w:t>三、2024年部门支出总表的说明</w:t>
      </w:r>
    </w:p>
    <w:p>
      <w:pPr>
        <w:spacing w:line="576" w:lineRule="exact"/>
        <w:ind w:firstLine="640" w:firstLineChars="200"/>
        <w:rPr>
          <w:rFonts w:eastAsia="仿宋"/>
          <w:sz w:val="32"/>
          <w:szCs w:val="32"/>
        </w:rPr>
      </w:pPr>
      <w:r>
        <w:rPr>
          <w:rFonts w:eastAsia="仿宋"/>
          <w:sz w:val="32"/>
          <w:szCs w:val="32"/>
        </w:rPr>
        <w:t>2024年支出预算</w:t>
      </w:r>
      <w:r>
        <w:rPr>
          <w:rFonts w:hint="eastAsia" w:eastAsia="仿宋"/>
          <w:sz w:val="32"/>
          <w:szCs w:val="32"/>
          <w:lang w:val="en-US" w:eastAsia="zh-CN"/>
        </w:rPr>
        <w:t>281.88</w:t>
      </w:r>
      <w:r>
        <w:rPr>
          <w:rFonts w:eastAsia="仿宋"/>
          <w:sz w:val="32"/>
          <w:szCs w:val="32"/>
        </w:rPr>
        <w:t>万元，其中：基本支出</w:t>
      </w:r>
      <w:r>
        <w:rPr>
          <w:rFonts w:hint="eastAsia" w:eastAsia="仿宋"/>
          <w:sz w:val="32"/>
          <w:szCs w:val="32"/>
          <w:lang w:val="en-US" w:eastAsia="zh-CN"/>
        </w:rPr>
        <w:t>279.86</w:t>
      </w:r>
      <w:r>
        <w:rPr>
          <w:rFonts w:eastAsia="仿宋"/>
          <w:sz w:val="32"/>
          <w:szCs w:val="32"/>
        </w:rPr>
        <w:t>万元，占</w:t>
      </w:r>
      <w:r>
        <w:rPr>
          <w:rFonts w:hint="eastAsia" w:eastAsia="仿宋"/>
          <w:sz w:val="32"/>
          <w:szCs w:val="32"/>
          <w:lang w:val="en-US" w:eastAsia="zh-CN"/>
        </w:rPr>
        <w:t>99.28</w:t>
      </w:r>
      <w:r>
        <w:rPr>
          <w:rFonts w:eastAsia="仿宋"/>
          <w:sz w:val="32"/>
          <w:szCs w:val="32"/>
        </w:rPr>
        <w:t>%；项目支出</w:t>
      </w:r>
      <w:r>
        <w:rPr>
          <w:rFonts w:hint="eastAsia" w:eastAsia="仿宋"/>
          <w:sz w:val="32"/>
          <w:szCs w:val="32"/>
          <w:lang w:val="en-US" w:eastAsia="zh-CN"/>
        </w:rPr>
        <w:t>2.02</w:t>
      </w:r>
      <w:r>
        <w:rPr>
          <w:rFonts w:eastAsia="仿宋"/>
          <w:sz w:val="32"/>
          <w:szCs w:val="32"/>
        </w:rPr>
        <w:t>万元，占</w:t>
      </w:r>
      <w:r>
        <w:rPr>
          <w:rFonts w:hint="eastAsia" w:eastAsia="仿宋"/>
          <w:sz w:val="32"/>
          <w:szCs w:val="32"/>
          <w:lang w:val="en-US" w:eastAsia="zh-CN"/>
        </w:rPr>
        <w:t>0.72</w:t>
      </w:r>
      <w:r>
        <w:rPr>
          <w:rFonts w:eastAsia="仿宋"/>
          <w:sz w:val="32"/>
          <w:szCs w:val="32"/>
        </w:rPr>
        <w:t>%</w:t>
      </w:r>
      <w:r>
        <w:rPr>
          <w:rFonts w:hint="eastAsia" w:eastAsia="仿宋"/>
          <w:sz w:val="32"/>
          <w:szCs w:val="32"/>
          <w:lang w:eastAsia="zh-CN"/>
        </w:rPr>
        <w:t>。</w:t>
      </w:r>
      <w:r>
        <w:rPr>
          <w:rFonts w:eastAsia="仿宋"/>
          <w:sz w:val="32"/>
          <w:szCs w:val="32"/>
        </w:rPr>
        <w:t xml:space="preserve"> </w:t>
      </w:r>
    </w:p>
    <w:p>
      <w:pPr>
        <w:spacing w:line="576" w:lineRule="exact"/>
        <w:rPr>
          <w:rFonts w:eastAsia="黑体"/>
          <w:sz w:val="32"/>
          <w:szCs w:val="32"/>
        </w:rPr>
      </w:pPr>
      <w:r>
        <w:rPr>
          <w:rFonts w:eastAsia="黑体"/>
          <w:sz w:val="32"/>
          <w:szCs w:val="32"/>
        </w:rPr>
        <w:t>四、2024年财政拨款收支总表的说明</w:t>
      </w:r>
    </w:p>
    <w:p>
      <w:pPr>
        <w:spacing w:line="576" w:lineRule="exact"/>
        <w:ind w:firstLine="640" w:firstLineChars="200"/>
        <w:rPr>
          <w:rFonts w:eastAsia="黑体"/>
          <w:sz w:val="32"/>
          <w:szCs w:val="32"/>
        </w:rPr>
      </w:pPr>
      <w:r>
        <w:rPr>
          <w:rFonts w:eastAsia="仿宋"/>
          <w:sz w:val="32"/>
          <w:szCs w:val="32"/>
        </w:rPr>
        <w:t>2024年收支总预算</w:t>
      </w:r>
      <w:r>
        <w:rPr>
          <w:rFonts w:hint="eastAsia" w:eastAsia="仿宋"/>
          <w:sz w:val="32"/>
          <w:szCs w:val="32"/>
          <w:lang w:val="en-US" w:eastAsia="zh-CN"/>
        </w:rPr>
        <w:t>281.88</w:t>
      </w:r>
      <w:r>
        <w:rPr>
          <w:rFonts w:eastAsia="仿宋"/>
          <w:sz w:val="32"/>
          <w:szCs w:val="32"/>
        </w:rPr>
        <w:t>万元。收入包括：一般公共预算拨款收入</w:t>
      </w:r>
      <w:r>
        <w:rPr>
          <w:rFonts w:hint="eastAsia" w:eastAsia="仿宋"/>
          <w:sz w:val="32"/>
          <w:szCs w:val="32"/>
          <w:lang w:val="en-US" w:eastAsia="zh-CN"/>
        </w:rPr>
        <w:t>281.88</w:t>
      </w:r>
      <w:r>
        <w:rPr>
          <w:rFonts w:eastAsia="仿宋"/>
          <w:sz w:val="32"/>
          <w:szCs w:val="32"/>
        </w:rPr>
        <w:t>万元，上年结转0万元。支出包括：</w:t>
      </w:r>
      <w:r>
        <w:rPr>
          <w:rFonts w:hint="eastAsia" w:eastAsia="仿宋"/>
          <w:sz w:val="32"/>
          <w:szCs w:val="32"/>
        </w:rPr>
        <w:t>一般公共服务支出</w:t>
      </w:r>
      <w:r>
        <w:rPr>
          <w:rFonts w:hint="eastAsia" w:eastAsia="仿宋"/>
          <w:sz w:val="32"/>
          <w:szCs w:val="32"/>
          <w:lang w:val="en-US" w:eastAsia="zh-CN"/>
        </w:rPr>
        <w:t>213.74</w:t>
      </w:r>
      <w:r>
        <w:rPr>
          <w:rFonts w:eastAsia="仿宋"/>
          <w:sz w:val="32"/>
          <w:szCs w:val="32"/>
        </w:rPr>
        <w:t>万元、</w:t>
      </w:r>
      <w:r>
        <w:rPr>
          <w:rFonts w:hint="eastAsia" w:eastAsia="仿宋"/>
          <w:sz w:val="32"/>
          <w:szCs w:val="32"/>
        </w:rPr>
        <w:t>社会保障和就业支出</w:t>
      </w:r>
      <w:r>
        <w:rPr>
          <w:rFonts w:eastAsia="仿宋"/>
          <w:sz w:val="32"/>
          <w:szCs w:val="32"/>
        </w:rPr>
        <w:t>2</w:t>
      </w:r>
      <w:r>
        <w:rPr>
          <w:rFonts w:hint="eastAsia" w:eastAsia="仿宋"/>
          <w:sz w:val="32"/>
          <w:szCs w:val="32"/>
          <w:lang w:val="en-US" w:eastAsia="zh-CN"/>
        </w:rPr>
        <w:t>8.17</w:t>
      </w:r>
      <w:r>
        <w:rPr>
          <w:rFonts w:eastAsia="仿宋"/>
          <w:sz w:val="32"/>
          <w:szCs w:val="32"/>
        </w:rPr>
        <w:t>万元、卫生健康支出1</w:t>
      </w:r>
      <w:r>
        <w:rPr>
          <w:rFonts w:hint="eastAsia" w:eastAsia="仿宋"/>
          <w:sz w:val="32"/>
          <w:szCs w:val="32"/>
          <w:lang w:val="en-US" w:eastAsia="zh-CN"/>
        </w:rPr>
        <w:t>8.84</w:t>
      </w:r>
      <w:r>
        <w:rPr>
          <w:rFonts w:eastAsia="仿宋"/>
          <w:sz w:val="32"/>
          <w:szCs w:val="32"/>
        </w:rPr>
        <w:t>万元、住房保障支出</w:t>
      </w:r>
      <w:r>
        <w:rPr>
          <w:rFonts w:hint="eastAsia" w:eastAsia="仿宋"/>
          <w:sz w:val="32"/>
          <w:szCs w:val="32"/>
          <w:lang w:val="en-US" w:eastAsia="zh-CN"/>
        </w:rPr>
        <w:t>21.13</w:t>
      </w:r>
      <w:r>
        <w:rPr>
          <w:rFonts w:eastAsia="仿宋"/>
          <w:sz w:val="32"/>
          <w:szCs w:val="32"/>
        </w:rPr>
        <w:t>万元。</w:t>
      </w:r>
    </w:p>
    <w:p>
      <w:pPr>
        <w:spacing w:line="576" w:lineRule="exact"/>
        <w:rPr>
          <w:rFonts w:eastAsia="黑体"/>
          <w:sz w:val="32"/>
          <w:szCs w:val="32"/>
        </w:rPr>
      </w:pPr>
      <w:r>
        <w:rPr>
          <w:rFonts w:eastAsia="黑体"/>
          <w:sz w:val="32"/>
          <w:szCs w:val="32"/>
        </w:rPr>
        <w:t>五、2024年一般公共预算支出表的说明</w:t>
      </w:r>
    </w:p>
    <w:p>
      <w:pPr>
        <w:spacing w:line="576" w:lineRule="exact"/>
        <w:rPr>
          <w:rFonts w:eastAsia="楷体"/>
          <w:sz w:val="32"/>
          <w:szCs w:val="32"/>
        </w:rPr>
      </w:pPr>
      <w:r>
        <w:rPr>
          <w:rFonts w:eastAsia="楷体"/>
          <w:sz w:val="32"/>
          <w:szCs w:val="32"/>
        </w:rPr>
        <w:t>（一）一般公共预算当年拨款规模变化情况。</w:t>
      </w:r>
    </w:p>
    <w:p>
      <w:pPr>
        <w:spacing w:line="576" w:lineRule="exact"/>
        <w:ind w:firstLine="640" w:firstLineChars="200"/>
        <w:rPr>
          <w:rFonts w:hint="eastAsia" w:eastAsia="仿宋"/>
          <w:sz w:val="32"/>
          <w:szCs w:val="32"/>
          <w:lang w:val="en-US" w:eastAsia="zh-CN"/>
        </w:rPr>
      </w:pPr>
      <w:r>
        <w:rPr>
          <w:rFonts w:eastAsia="仿宋"/>
          <w:sz w:val="32"/>
          <w:szCs w:val="32"/>
          <w:highlight w:val="none"/>
        </w:rPr>
        <w:t>2024年一般公共预算当年拨款</w:t>
      </w:r>
      <w:r>
        <w:rPr>
          <w:rFonts w:hint="eastAsia" w:eastAsia="仿宋"/>
          <w:sz w:val="32"/>
          <w:szCs w:val="32"/>
          <w:highlight w:val="none"/>
          <w:lang w:val="en-US" w:eastAsia="zh-CN"/>
        </w:rPr>
        <w:t>281.88</w:t>
      </w:r>
      <w:r>
        <w:rPr>
          <w:rFonts w:eastAsia="仿宋"/>
          <w:sz w:val="32"/>
          <w:szCs w:val="32"/>
          <w:highlight w:val="none"/>
        </w:rPr>
        <w:t>万元,比2023年执行数</w:t>
      </w:r>
      <w:r>
        <w:rPr>
          <w:rFonts w:hint="eastAsia" w:eastAsia="仿宋"/>
          <w:sz w:val="32"/>
          <w:szCs w:val="32"/>
          <w:highlight w:val="none"/>
          <w:lang w:val="en-US" w:eastAsia="zh-CN"/>
        </w:rPr>
        <w:t>增加45.61</w:t>
      </w:r>
      <w:r>
        <w:rPr>
          <w:rFonts w:eastAsia="仿宋"/>
          <w:sz w:val="32"/>
          <w:szCs w:val="32"/>
          <w:highlight w:val="none"/>
        </w:rPr>
        <w:t>万元，</w:t>
      </w:r>
      <w:r>
        <w:rPr>
          <w:rFonts w:eastAsia="仿宋"/>
          <w:sz w:val="32"/>
          <w:szCs w:val="32"/>
        </w:rPr>
        <w:t>主要原因：</w:t>
      </w:r>
      <w:r>
        <w:rPr>
          <w:rFonts w:hint="eastAsia" w:eastAsia="仿宋"/>
          <w:sz w:val="32"/>
          <w:szCs w:val="32"/>
          <w:lang w:val="en-US" w:eastAsia="zh-CN"/>
        </w:rPr>
        <w:t>预算项目变动。</w:t>
      </w:r>
    </w:p>
    <w:p>
      <w:pPr>
        <w:spacing w:line="576" w:lineRule="exact"/>
        <w:ind w:firstLine="640" w:firstLineChars="200"/>
        <w:rPr>
          <w:rFonts w:eastAsia="楷体"/>
          <w:sz w:val="32"/>
          <w:szCs w:val="32"/>
        </w:rPr>
      </w:pPr>
      <w:r>
        <w:rPr>
          <w:rFonts w:eastAsia="楷体"/>
          <w:sz w:val="32"/>
          <w:szCs w:val="32"/>
        </w:rPr>
        <w:t>（二）一般公共预算当年拨款结构情况。</w:t>
      </w:r>
    </w:p>
    <w:p>
      <w:pPr>
        <w:spacing w:line="576" w:lineRule="exact"/>
        <w:ind w:firstLine="640" w:firstLineChars="200"/>
        <w:rPr>
          <w:rFonts w:hint="default" w:eastAsia="仿宋"/>
          <w:color w:val="000000"/>
          <w:kern w:val="0"/>
          <w:sz w:val="22"/>
          <w:szCs w:val="22"/>
          <w:lang w:val="en-US" w:eastAsia="zh-CN"/>
        </w:rPr>
      </w:pPr>
      <w:r>
        <w:rPr>
          <w:rFonts w:hint="eastAsia" w:eastAsia="仿宋"/>
          <w:sz w:val="32"/>
          <w:szCs w:val="32"/>
        </w:rPr>
        <w:t>一般公共服务支出</w:t>
      </w:r>
      <w:r>
        <w:rPr>
          <w:rFonts w:hint="eastAsia" w:eastAsia="仿宋"/>
          <w:sz w:val="32"/>
          <w:szCs w:val="32"/>
          <w:lang w:val="en-US" w:eastAsia="zh-CN"/>
        </w:rPr>
        <w:t>213.74</w:t>
      </w:r>
      <w:r>
        <w:rPr>
          <w:rFonts w:eastAsia="仿宋"/>
          <w:sz w:val="32"/>
          <w:szCs w:val="32"/>
        </w:rPr>
        <w:t>万元、</w:t>
      </w:r>
      <w:r>
        <w:rPr>
          <w:rFonts w:hint="eastAsia" w:eastAsia="仿宋"/>
          <w:sz w:val="32"/>
          <w:szCs w:val="32"/>
          <w:lang w:val="en-US" w:eastAsia="zh-CN"/>
        </w:rPr>
        <w:t>占75.83%,</w:t>
      </w:r>
      <w:r>
        <w:rPr>
          <w:rFonts w:hint="eastAsia" w:eastAsia="仿宋"/>
          <w:sz w:val="32"/>
          <w:szCs w:val="32"/>
        </w:rPr>
        <w:t>社会保障和就业支出</w:t>
      </w:r>
      <w:r>
        <w:rPr>
          <w:rFonts w:eastAsia="仿宋"/>
          <w:sz w:val="32"/>
          <w:szCs w:val="32"/>
        </w:rPr>
        <w:t>2</w:t>
      </w:r>
      <w:r>
        <w:rPr>
          <w:rFonts w:hint="eastAsia" w:eastAsia="仿宋"/>
          <w:sz w:val="32"/>
          <w:szCs w:val="32"/>
          <w:lang w:val="en-US" w:eastAsia="zh-CN"/>
        </w:rPr>
        <w:t>8.17</w:t>
      </w:r>
      <w:r>
        <w:rPr>
          <w:rFonts w:eastAsia="仿宋"/>
          <w:sz w:val="32"/>
          <w:szCs w:val="32"/>
        </w:rPr>
        <w:t>万元、</w:t>
      </w:r>
      <w:r>
        <w:rPr>
          <w:rFonts w:hint="eastAsia" w:eastAsia="仿宋"/>
          <w:sz w:val="32"/>
          <w:szCs w:val="32"/>
          <w:lang w:val="en-US" w:eastAsia="zh-CN"/>
        </w:rPr>
        <w:t>占9.99%</w:t>
      </w:r>
      <w:r>
        <w:rPr>
          <w:rFonts w:eastAsia="仿宋"/>
          <w:sz w:val="32"/>
          <w:szCs w:val="32"/>
        </w:rPr>
        <w:t>卫生健康支出1</w:t>
      </w:r>
      <w:r>
        <w:rPr>
          <w:rFonts w:hint="eastAsia" w:eastAsia="仿宋"/>
          <w:sz w:val="32"/>
          <w:szCs w:val="32"/>
          <w:lang w:val="en-US" w:eastAsia="zh-CN"/>
        </w:rPr>
        <w:t>8.84</w:t>
      </w:r>
      <w:r>
        <w:rPr>
          <w:rFonts w:eastAsia="仿宋"/>
          <w:sz w:val="32"/>
          <w:szCs w:val="32"/>
        </w:rPr>
        <w:t>万元、</w:t>
      </w:r>
      <w:r>
        <w:rPr>
          <w:rFonts w:hint="eastAsia" w:eastAsia="仿宋"/>
          <w:sz w:val="32"/>
          <w:szCs w:val="32"/>
          <w:lang w:val="en-US" w:eastAsia="zh-CN"/>
        </w:rPr>
        <w:t>占6.68%,</w:t>
      </w:r>
      <w:r>
        <w:rPr>
          <w:rFonts w:eastAsia="仿宋"/>
          <w:sz w:val="32"/>
          <w:szCs w:val="32"/>
        </w:rPr>
        <w:t>住房保障支出</w:t>
      </w:r>
      <w:r>
        <w:rPr>
          <w:rFonts w:hint="eastAsia" w:eastAsia="仿宋"/>
          <w:sz w:val="32"/>
          <w:szCs w:val="32"/>
          <w:lang w:val="en-US" w:eastAsia="zh-CN"/>
        </w:rPr>
        <w:t>21.13</w:t>
      </w:r>
      <w:r>
        <w:rPr>
          <w:rFonts w:eastAsia="仿宋"/>
          <w:sz w:val="32"/>
          <w:szCs w:val="32"/>
        </w:rPr>
        <w:t>万元、</w:t>
      </w:r>
      <w:r>
        <w:rPr>
          <w:rFonts w:hint="eastAsia" w:eastAsia="仿宋"/>
          <w:sz w:val="32"/>
          <w:szCs w:val="32"/>
          <w:lang w:val="en-US" w:eastAsia="zh-CN"/>
        </w:rPr>
        <w:t>占7.50%。</w:t>
      </w:r>
    </w:p>
    <w:p>
      <w:pPr>
        <w:spacing w:line="576" w:lineRule="exact"/>
        <w:rPr>
          <w:rFonts w:eastAsia="楷体"/>
          <w:sz w:val="32"/>
          <w:szCs w:val="32"/>
        </w:rPr>
      </w:pPr>
      <w:r>
        <w:rPr>
          <w:rFonts w:eastAsia="楷体"/>
          <w:sz w:val="32"/>
          <w:szCs w:val="32"/>
        </w:rPr>
        <w:t>（三）一般公共预算当年拨款具体使用情况</w:t>
      </w:r>
    </w:p>
    <w:p>
      <w:pPr>
        <w:spacing w:line="576" w:lineRule="exact"/>
        <w:ind w:firstLine="640" w:firstLineChars="200"/>
        <w:rPr>
          <w:rFonts w:eastAsia="仿宋"/>
          <w:color w:val="000000" w:themeColor="text1"/>
          <w:sz w:val="32"/>
          <w:szCs w:val="32"/>
          <w:highlight w:val="none"/>
        </w:rPr>
      </w:pPr>
      <w:r>
        <w:rPr>
          <w:rFonts w:eastAsia="仿宋"/>
          <w:color w:val="000000" w:themeColor="text1"/>
          <w:sz w:val="32"/>
          <w:szCs w:val="32"/>
          <w:highlight w:val="none"/>
        </w:rPr>
        <w:t xml:space="preserve">1. </w:t>
      </w:r>
      <w:r>
        <w:rPr>
          <w:rFonts w:hint="eastAsia" w:eastAsia="仿宋"/>
          <w:color w:val="000000" w:themeColor="text1"/>
          <w:sz w:val="32"/>
          <w:szCs w:val="32"/>
          <w:highlight w:val="none"/>
          <w:lang w:val="en-US" w:eastAsia="zh-CN"/>
        </w:rPr>
        <w:t>一般公共服务支出</w:t>
      </w:r>
      <w:r>
        <w:rPr>
          <w:rFonts w:eastAsia="仿宋"/>
          <w:color w:val="000000" w:themeColor="text1"/>
          <w:sz w:val="32"/>
          <w:szCs w:val="32"/>
          <w:highlight w:val="none"/>
        </w:rPr>
        <w:t>（类）</w:t>
      </w:r>
      <w:r>
        <w:rPr>
          <w:rFonts w:hint="eastAsia" w:eastAsia="仿宋"/>
          <w:color w:val="000000" w:themeColor="text1"/>
          <w:sz w:val="32"/>
          <w:szCs w:val="32"/>
          <w:highlight w:val="none"/>
        </w:rPr>
        <w:t>市场监督管理事务</w:t>
      </w:r>
      <w:r>
        <w:rPr>
          <w:rFonts w:eastAsia="仿宋"/>
          <w:color w:val="000000" w:themeColor="text1"/>
          <w:sz w:val="32"/>
          <w:szCs w:val="32"/>
          <w:highlight w:val="none"/>
        </w:rPr>
        <w:t>（款）</w:t>
      </w:r>
      <w:r>
        <w:rPr>
          <w:rFonts w:hint="eastAsia" w:eastAsia="仿宋"/>
          <w:color w:val="000000" w:themeColor="text1"/>
          <w:sz w:val="32"/>
          <w:szCs w:val="32"/>
          <w:highlight w:val="none"/>
        </w:rPr>
        <w:t>行政运行</w:t>
      </w:r>
      <w:r>
        <w:rPr>
          <w:rFonts w:eastAsia="仿宋"/>
          <w:color w:val="000000" w:themeColor="text1"/>
          <w:sz w:val="32"/>
          <w:szCs w:val="32"/>
          <w:highlight w:val="none"/>
        </w:rPr>
        <w:t>（项）2024年预算数为</w:t>
      </w:r>
      <w:r>
        <w:rPr>
          <w:rFonts w:hint="eastAsia" w:eastAsia="仿宋"/>
          <w:color w:val="000000" w:themeColor="text1"/>
          <w:sz w:val="32"/>
          <w:szCs w:val="32"/>
          <w:highlight w:val="none"/>
          <w:lang w:val="en-US" w:eastAsia="zh-CN"/>
        </w:rPr>
        <w:t>213.74</w:t>
      </w:r>
      <w:r>
        <w:rPr>
          <w:rFonts w:eastAsia="仿宋"/>
          <w:color w:val="000000" w:themeColor="text1"/>
          <w:sz w:val="32"/>
          <w:szCs w:val="32"/>
          <w:highlight w:val="none"/>
        </w:rPr>
        <w:t>万元，比2023年执行数增加</w:t>
      </w:r>
      <w:r>
        <w:rPr>
          <w:rFonts w:hint="eastAsia" w:eastAsia="仿宋"/>
          <w:color w:val="000000" w:themeColor="text1"/>
          <w:sz w:val="32"/>
          <w:szCs w:val="32"/>
          <w:highlight w:val="none"/>
          <w:lang w:val="en-US" w:eastAsia="zh-CN"/>
        </w:rPr>
        <w:t>32.26</w:t>
      </w:r>
      <w:r>
        <w:rPr>
          <w:rFonts w:eastAsia="仿宋"/>
          <w:color w:val="000000" w:themeColor="text1"/>
          <w:sz w:val="32"/>
          <w:szCs w:val="32"/>
          <w:highlight w:val="none"/>
        </w:rPr>
        <w:t>万元，</w:t>
      </w:r>
      <w:r>
        <w:rPr>
          <w:rFonts w:hint="eastAsia" w:eastAsia="仿宋"/>
          <w:color w:val="000000" w:themeColor="text1"/>
          <w:sz w:val="32"/>
          <w:szCs w:val="32"/>
          <w:highlight w:val="none"/>
          <w:lang w:val="en-US" w:eastAsia="zh-CN"/>
        </w:rPr>
        <w:t>增长17.78</w:t>
      </w:r>
      <w:r>
        <w:rPr>
          <w:rFonts w:eastAsia="仿宋"/>
          <w:color w:val="000000" w:themeColor="text1"/>
          <w:sz w:val="32"/>
          <w:szCs w:val="32"/>
          <w:highlight w:val="none"/>
        </w:rPr>
        <w:t>%。主要原因：增加项目资金。</w:t>
      </w:r>
    </w:p>
    <w:p>
      <w:pPr>
        <w:spacing w:line="576" w:lineRule="exact"/>
        <w:ind w:firstLine="640" w:firstLineChars="200"/>
        <w:rPr>
          <w:rFonts w:hint="eastAsia" w:eastAsia="仿宋"/>
          <w:sz w:val="32"/>
          <w:szCs w:val="32"/>
          <w:highlight w:val="none"/>
          <w:lang w:val="en-US" w:eastAsia="zh-CN"/>
        </w:rPr>
      </w:pPr>
      <w:r>
        <w:rPr>
          <w:rFonts w:eastAsia="仿宋"/>
          <w:sz w:val="32"/>
          <w:szCs w:val="32"/>
          <w:highlight w:val="none"/>
        </w:rPr>
        <w:t xml:space="preserve">2. </w:t>
      </w:r>
      <w:r>
        <w:rPr>
          <w:rFonts w:hint="eastAsia" w:eastAsia="仿宋"/>
          <w:sz w:val="32"/>
          <w:szCs w:val="32"/>
          <w:highlight w:val="none"/>
        </w:rPr>
        <w:t> 社会保障和就业支出</w:t>
      </w:r>
      <w:r>
        <w:rPr>
          <w:rFonts w:eastAsia="仿宋"/>
          <w:sz w:val="32"/>
          <w:szCs w:val="32"/>
          <w:highlight w:val="none"/>
        </w:rPr>
        <w:t>（类）</w:t>
      </w:r>
      <w:r>
        <w:rPr>
          <w:rFonts w:hint="eastAsia" w:eastAsia="仿宋"/>
          <w:sz w:val="32"/>
          <w:szCs w:val="32"/>
          <w:highlight w:val="none"/>
        </w:rPr>
        <w:t>行政事业单位养老支出</w:t>
      </w:r>
      <w:r>
        <w:rPr>
          <w:rFonts w:eastAsia="仿宋"/>
          <w:sz w:val="32"/>
          <w:szCs w:val="32"/>
          <w:highlight w:val="none"/>
        </w:rPr>
        <w:t>（款）</w:t>
      </w:r>
      <w:r>
        <w:rPr>
          <w:rFonts w:hint="eastAsia" w:eastAsia="仿宋"/>
          <w:sz w:val="32"/>
          <w:szCs w:val="32"/>
          <w:highlight w:val="none"/>
        </w:rPr>
        <w:t>机关事业单位基本养老保险缴费支出</w:t>
      </w:r>
      <w:r>
        <w:rPr>
          <w:rFonts w:eastAsia="仿宋"/>
          <w:sz w:val="32"/>
          <w:szCs w:val="32"/>
          <w:highlight w:val="none"/>
        </w:rPr>
        <w:t>（项）2024年预算数为</w:t>
      </w:r>
      <w:r>
        <w:rPr>
          <w:rFonts w:hint="eastAsia" w:eastAsia="仿宋"/>
          <w:sz w:val="32"/>
          <w:szCs w:val="32"/>
          <w:highlight w:val="none"/>
          <w:lang w:val="en-US" w:eastAsia="zh-CN"/>
        </w:rPr>
        <w:t>28.17</w:t>
      </w:r>
      <w:r>
        <w:rPr>
          <w:rFonts w:eastAsia="仿宋"/>
          <w:sz w:val="32"/>
          <w:szCs w:val="32"/>
          <w:highlight w:val="none"/>
        </w:rPr>
        <w:t>万元，比2023 年执行数</w:t>
      </w:r>
      <w:r>
        <w:rPr>
          <w:rFonts w:hint="eastAsia" w:eastAsia="仿宋"/>
          <w:sz w:val="32"/>
          <w:szCs w:val="32"/>
          <w:highlight w:val="none"/>
          <w:lang w:val="en-US" w:eastAsia="zh-CN"/>
        </w:rPr>
        <w:t>增加6.58</w:t>
      </w:r>
      <w:r>
        <w:rPr>
          <w:rFonts w:eastAsia="仿宋"/>
          <w:sz w:val="32"/>
          <w:szCs w:val="32"/>
          <w:highlight w:val="none"/>
        </w:rPr>
        <w:t>万元，</w:t>
      </w:r>
      <w:r>
        <w:rPr>
          <w:rFonts w:hint="eastAsia" w:eastAsia="仿宋"/>
          <w:sz w:val="32"/>
          <w:szCs w:val="32"/>
          <w:highlight w:val="none"/>
          <w:lang w:val="en-US" w:eastAsia="zh-CN"/>
        </w:rPr>
        <w:t>增长30.48</w:t>
      </w:r>
      <w:r>
        <w:rPr>
          <w:rFonts w:eastAsia="仿宋"/>
          <w:sz w:val="32"/>
          <w:szCs w:val="32"/>
          <w:highlight w:val="none"/>
        </w:rPr>
        <w:t>%。主要原因缴费基数变动</w:t>
      </w:r>
      <w:r>
        <w:rPr>
          <w:rFonts w:hint="eastAsia" w:eastAsia="仿宋"/>
          <w:sz w:val="32"/>
          <w:szCs w:val="32"/>
          <w:highlight w:val="none"/>
          <w:lang w:eastAsia="zh-CN"/>
        </w:rPr>
        <w:t>。</w:t>
      </w:r>
    </w:p>
    <w:p>
      <w:pPr>
        <w:spacing w:line="576" w:lineRule="exact"/>
        <w:ind w:firstLine="640" w:firstLineChars="200"/>
        <w:rPr>
          <w:rFonts w:eastAsia="仿宋"/>
          <w:sz w:val="32"/>
          <w:szCs w:val="32"/>
          <w:highlight w:val="none"/>
        </w:rPr>
      </w:pPr>
      <w:r>
        <w:rPr>
          <w:rFonts w:eastAsia="仿宋"/>
          <w:sz w:val="32"/>
          <w:szCs w:val="32"/>
          <w:highlight w:val="none"/>
        </w:rPr>
        <w:t>3.</w:t>
      </w:r>
      <w:r>
        <w:rPr>
          <w:rFonts w:hint="eastAsia" w:eastAsia="仿宋"/>
          <w:sz w:val="32"/>
          <w:szCs w:val="32"/>
          <w:highlight w:val="none"/>
        </w:rPr>
        <w:t>卫生健康支出</w:t>
      </w:r>
      <w:r>
        <w:rPr>
          <w:rFonts w:eastAsia="仿宋"/>
          <w:sz w:val="32"/>
          <w:szCs w:val="32"/>
          <w:highlight w:val="none"/>
        </w:rPr>
        <w:t>（类）行政事业单位医疗（款）行政单位医疗（项）2024年预算数为</w:t>
      </w:r>
      <w:r>
        <w:rPr>
          <w:rFonts w:hint="eastAsia" w:eastAsia="仿宋"/>
          <w:sz w:val="32"/>
          <w:szCs w:val="32"/>
          <w:highlight w:val="none"/>
          <w:lang w:val="en-US" w:eastAsia="zh-CN"/>
        </w:rPr>
        <w:t>13.56</w:t>
      </w:r>
      <w:r>
        <w:rPr>
          <w:rFonts w:eastAsia="仿宋"/>
          <w:sz w:val="32"/>
          <w:szCs w:val="32"/>
          <w:highlight w:val="none"/>
        </w:rPr>
        <w:t>万元，比2023年执行数</w:t>
      </w:r>
      <w:r>
        <w:rPr>
          <w:rFonts w:hint="eastAsia" w:eastAsia="仿宋"/>
          <w:sz w:val="32"/>
          <w:szCs w:val="32"/>
          <w:highlight w:val="none"/>
          <w:lang w:val="en-US" w:eastAsia="zh-CN"/>
        </w:rPr>
        <w:t>增加3.17</w:t>
      </w:r>
      <w:r>
        <w:rPr>
          <w:rFonts w:eastAsia="仿宋"/>
          <w:sz w:val="32"/>
          <w:szCs w:val="32"/>
          <w:highlight w:val="none"/>
        </w:rPr>
        <w:t>万元，</w:t>
      </w:r>
      <w:r>
        <w:rPr>
          <w:rFonts w:hint="eastAsia" w:eastAsia="仿宋"/>
          <w:sz w:val="32"/>
          <w:szCs w:val="32"/>
          <w:highlight w:val="none"/>
          <w:lang w:val="en-US" w:eastAsia="zh-CN"/>
        </w:rPr>
        <w:t>增长30.51</w:t>
      </w:r>
      <w:r>
        <w:rPr>
          <w:rFonts w:eastAsia="仿宋"/>
          <w:sz w:val="32"/>
          <w:szCs w:val="32"/>
          <w:highlight w:val="none"/>
        </w:rPr>
        <w:t>%。主要原因缴费基数变动</w:t>
      </w:r>
      <w:r>
        <w:rPr>
          <w:rFonts w:hint="eastAsia" w:eastAsia="仿宋"/>
          <w:sz w:val="32"/>
          <w:szCs w:val="32"/>
          <w:highlight w:val="none"/>
          <w:lang w:eastAsia="zh-CN"/>
        </w:rPr>
        <w:t>。</w:t>
      </w:r>
    </w:p>
    <w:p>
      <w:pPr>
        <w:spacing w:line="576" w:lineRule="exact"/>
        <w:ind w:firstLine="640" w:firstLineChars="200"/>
        <w:rPr>
          <w:rFonts w:hint="default" w:eastAsia="仿宋"/>
          <w:sz w:val="32"/>
          <w:szCs w:val="32"/>
          <w:highlight w:val="none"/>
          <w:lang w:val="en-US" w:eastAsia="zh-CN"/>
        </w:rPr>
      </w:pPr>
      <w:r>
        <w:rPr>
          <w:rFonts w:hint="eastAsia" w:eastAsia="仿宋"/>
          <w:sz w:val="32"/>
          <w:szCs w:val="32"/>
          <w:highlight w:val="none"/>
          <w:lang w:val="en-US" w:eastAsia="zh-CN"/>
        </w:rPr>
        <w:t>4.</w:t>
      </w:r>
      <w:r>
        <w:rPr>
          <w:rFonts w:hint="eastAsia" w:eastAsia="仿宋"/>
          <w:sz w:val="32"/>
          <w:szCs w:val="32"/>
          <w:highlight w:val="none"/>
        </w:rPr>
        <w:t>卫生健康支出</w:t>
      </w:r>
      <w:r>
        <w:rPr>
          <w:rFonts w:eastAsia="仿宋"/>
          <w:sz w:val="32"/>
          <w:szCs w:val="32"/>
          <w:highlight w:val="none"/>
        </w:rPr>
        <w:t>（类）行政事业单位医疗（款）公务员医疗补助（项）2024年预算数为</w:t>
      </w:r>
      <w:r>
        <w:rPr>
          <w:rFonts w:hint="eastAsia" w:eastAsia="仿宋"/>
          <w:sz w:val="32"/>
          <w:szCs w:val="32"/>
          <w:highlight w:val="none"/>
          <w:lang w:val="en-US" w:eastAsia="zh-CN"/>
        </w:rPr>
        <w:t>5.28</w:t>
      </w:r>
      <w:r>
        <w:rPr>
          <w:rFonts w:eastAsia="仿宋"/>
          <w:sz w:val="32"/>
          <w:szCs w:val="32"/>
          <w:highlight w:val="none"/>
        </w:rPr>
        <w:t>万元。比2023年执行数</w:t>
      </w:r>
      <w:r>
        <w:rPr>
          <w:rFonts w:hint="eastAsia" w:eastAsia="仿宋"/>
          <w:sz w:val="32"/>
          <w:szCs w:val="32"/>
          <w:highlight w:val="none"/>
          <w:lang w:val="en-US" w:eastAsia="zh-CN"/>
        </w:rPr>
        <w:t>增加2.28</w:t>
      </w:r>
      <w:r>
        <w:rPr>
          <w:rFonts w:eastAsia="仿宋"/>
          <w:sz w:val="32"/>
          <w:szCs w:val="32"/>
          <w:highlight w:val="none"/>
        </w:rPr>
        <w:t>万元，</w:t>
      </w:r>
      <w:r>
        <w:rPr>
          <w:rFonts w:hint="eastAsia" w:eastAsia="仿宋"/>
          <w:sz w:val="32"/>
          <w:szCs w:val="32"/>
          <w:highlight w:val="none"/>
          <w:lang w:val="en-US" w:eastAsia="zh-CN"/>
        </w:rPr>
        <w:t>增长95.56</w:t>
      </w:r>
      <w:r>
        <w:rPr>
          <w:rFonts w:eastAsia="仿宋"/>
          <w:sz w:val="32"/>
          <w:szCs w:val="32"/>
          <w:highlight w:val="none"/>
        </w:rPr>
        <w:t>%。主要原因缴费基数变动</w:t>
      </w:r>
      <w:r>
        <w:rPr>
          <w:rFonts w:hint="eastAsia" w:eastAsia="仿宋"/>
          <w:sz w:val="32"/>
          <w:szCs w:val="32"/>
          <w:highlight w:val="none"/>
          <w:lang w:val="en-US" w:eastAsia="zh-CN"/>
        </w:rPr>
        <w:t>.</w:t>
      </w:r>
    </w:p>
    <w:p>
      <w:pPr>
        <w:spacing w:line="576" w:lineRule="exact"/>
        <w:ind w:firstLine="640" w:firstLineChars="200"/>
        <w:rPr>
          <w:rFonts w:eastAsia="仿宋"/>
          <w:sz w:val="32"/>
          <w:szCs w:val="32"/>
          <w:highlight w:val="none"/>
        </w:rPr>
      </w:pPr>
      <w:r>
        <w:rPr>
          <w:rFonts w:hint="eastAsia" w:eastAsia="仿宋"/>
          <w:sz w:val="32"/>
          <w:szCs w:val="32"/>
          <w:highlight w:val="none"/>
          <w:lang w:val="en-US" w:eastAsia="zh-CN"/>
        </w:rPr>
        <w:t>5</w:t>
      </w:r>
      <w:r>
        <w:rPr>
          <w:rFonts w:eastAsia="仿宋"/>
          <w:sz w:val="32"/>
          <w:szCs w:val="32"/>
          <w:highlight w:val="none"/>
        </w:rPr>
        <w:t>. 住房保障支出（类）住房改革支出（款）住房公积金（项）2024年预算数为</w:t>
      </w:r>
      <w:r>
        <w:rPr>
          <w:rFonts w:hint="eastAsia" w:eastAsia="仿宋"/>
          <w:sz w:val="32"/>
          <w:szCs w:val="32"/>
          <w:highlight w:val="none"/>
          <w:lang w:val="en-US" w:eastAsia="zh-CN"/>
        </w:rPr>
        <w:t>21.13</w:t>
      </w:r>
      <w:r>
        <w:rPr>
          <w:rFonts w:eastAsia="仿宋"/>
          <w:sz w:val="32"/>
          <w:szCs w:val="32"/>
          <w:highlight w:val="none"/>
        </w:rPr>
        <w:t>万元。比2023年执行数</w:t>
      </w:r>
      <w:r>
        <w:rPr>
          <w:rFonts w:hint="eastAsia" w:eastAsia="仿宋"/>
          <w:sz w:val="32"/>
          <w:szCs w:val="32"/>
          <w:highlight w:val="none"/>
          <w:lang w:val="en-US" w:eastAsia="zh-CN"/>
        </w:rPr>
        <w:t>增加2.63</w:t>
      </w:r>
      <w:r>
        <w:rPr>
          <w:rFonts w:eastAsia="仿宋"/>
          <w:sz w:val="32"/>
          <w:szCs w:val="32"/>
          <w:highlight w:val="none"/>
        </w:rPr>
        <w:t>万元，</w:t>
      </w:r>
      <w:r>
        <w:rPr>
          <w:rFonts w:hint="eastAsia" w:eastAsia="仿宋"/>
          <w:sz w:val="32"/>
          <w:szCs w:val="32"/>
          <w:highlight w:val="none"/>
          <w:lang w:val="en-US" w:eastAsia="zh-CN"/>
        </w:rPr>
        <w:t>增长14.22</w:t>
      </w:r>
      <w:r>
        <w:rPr>
          <w:rFonts w:eastAsia="仿宋"/>
          <w:sz w:val="32"/>
          <w:szCs w:val="32"/>
          <w:highlight w:val="none"/>
        </w:rPr>
        <w:t>%。主要原因</w:t>
      </w:r>
      <w:r>
        <w:rPr>
          <w:rFonts w:hint="eastAsia" w:eastAsia="仿宋"/>
          <w:sz w:val="32"/>
          <w:szCs w:val="32"/>
          <w:highlight w:val="none"/>
        </w:rPr>
        <w:t>是</w:t>
      </w:r>
      <w:r>
        <w:rPr>
          <w:rFonts w:hint="eastAsia" w:eastAsia="仿宋"/>
          <w:sz w:val="32"/>
          <w:szCs w:val="32"/>
          <w:highlight w:val="none"/>
          <w:lang w:val="en-US" w:eastAsia="zh-CN"/>
        </w:rPr>
        <w:t>人员增加</w:t>
      </w:r>
      <w:r>
        <w:rPr>
          <w:rFonts w:eastAsia="仿宋"/>
          <w:sz w:val="32"/>
          <w:szCs w:val="32"/>
          <w:highlight w:val="none"/>
        </w:rPr>
        <w:t>。</w:t>
      </w:r>
    </w:p>
    <w:p>
      <w:pPr>
        <w:spacing w:line="576" w:lineRule="exact"/>
        <w:rPr>
          <w:rFonts w:eastAsia="黑体"/>
          <w:sz w:val="32"/>
          <w:szCs w:val="32"/>
        </w:rPr>
      </w:pPr>
      <w:r>
        <w:rPr>
          <w:rFonts w:eastAsia="黑体"/>
          <w:sz w:val="32"/>
          <w:szCs w:val="32"/>
        </w:rPr>
        <w:t>六、2024年一般公共预算基本支出表的说明</w:t>
      </w:r>
    </w:p>
    <w:p>
      <w:pPr>
        <w:spacing w:line="576" w:lineRule="exact"/>
        <w:ind w:firstLine="640" w:firstLineChars="200"/>
        <w:rPr>
          <w:rFonts w:eastAsia="仿宋"/>
          <w:sz w:val="32"/>
          <w:szCs w:val="32"/>
        </w:rPr>
      </w:pPr>
      <w:r>
        <w:rPr>
          <w:rFonts w:eastAsia="仿宋"/>
          <w:sz w:val="32"/>
          <w:szCs w:val="32"/>
        </w:rPr>
        <w:t>2024年一般公共预算基本支出</w:t>
      </w:r>
      <w:r>
        <w:rPr>
          <w:rFonts w:hint="eastAsia" w:eastAsia="仿宋"/>
          <w:sz w:val="32"/>
          <w:szCs w:val="32"/>
          <w:lang w:val="en-US" w:eastAsia="zh-CN"/>
        </w:rPr>
        <w:t>279.86</w:t>
      </w:r>
      <w:r>
        <w:rPr>
          <w:rFonts w:eastAsia="仿宋"/>
          <w:sz w:val="32"/>
          <w:szCs w:val="32"/>
        </w:rPr>
        <w:t>万元，其中：</w:t>
      </w:r>
    </w:p>
    <w:p>
      <w:pPr>
        <w:spacing w:line="576" w:lineRule="exact"/>
        <w:ind w:firstLine="640" w:firstLineChars="200"/>
        <w:rPr>
          <w:rFonts w:eastAsia="仿宋"/>
          <w:sz w:val="32"/>
          <w:szCs w:val="32"/>
        </w:rPr>
      </w:pPr>
      <w:r>
        <w:rPr>
          <w:rFonts w:eastAsia="仿宋"/>
          <w:sz w:val="32"/>
          <w:szCs w:val="32"/>
        </w:rPr>
        <w:t>人员经费</w:t>
      </w:r>
      <w:r>
        <w:rPr>
          <w:rFonts w:hint="eastAsia" w:eastAsia="仿宋"/>
          <w:sz w:val="32"/>
          <w:szCs w:val="32"/>
          <w:lang w:val="en-US" w:eastAsia="zh-CN"/>
        </w:rPr>
        <w:t>262.04</w:t>
      </w:r>
      <w:r>
        <w:rPr>
          <w:rFonts w:eastAsia="仿宋"/>
          <w:sz w:val="32"/>
          <w:szCs w:val="32"/>
        </w:rPr>
        <w:t>万元，主要包括：基本工资</w:t>
      </w:r>
      <w:r>
        <w:rPr>
          <w:rFonts w:hint="eastAsia" w:eastAsia="仿宋"/>
          <w:sz w:val="32"/>
          <w:szCs w:val="32"/>
          <w:lang w:val="en-US" w:eastAsia="zh-CN"/>
        </w:rPr>
        <w:t>28.29</w:t>
      </w:r>
      <w:r>
        <w:rPr>
          <w:rFonts w:eastAsia="仿宋"/>
          <w:sz w:val="32"/>
          <w:szCs w:val="32"/>
        </w:rPr>
        <w:t>万元、津贴补贴</w:t>
      </w:r>
      <w:r>
        <w:rPr>
          <w:rFonts w:hint="eastAsia" w:eastAsia="仿宋"/>
          <w:sz w:val="32"/>
          <w:szCs w:val="32"/>
          <w:lang w:val="en-US" w:eastAsia="zh-CN"/>
        </w:rPr>
        <w:t>132.78</w:t>
      </w:r>
      <w:r>
        <w:rPr>
          <w:rFonts w:eastAsia="仿宋"/>
          <w:sz w:val="32"/>
          <w:szCs w:val="32"/>
        </w:rPr>
        <w:t>万元、奖金</w:t>
      </w:r>
      <w:r>
        <w:rPr>
          <w:rFonts w:hint="eastAsia" w:eastAsia="仿宋"/>
          <w:sz w:val="32"/>
          <w:szCs w:val="32"/>
          <w:lang w:val="en-US" w:eastAsia="zh-CN"/>
        </w:rPr>
        <w:t>12.43</w:t>
      </w:r>
      <w:r>
        <w:rPr>
          <w:rFonts w:eastAsia="仿宋"/>
          <w:sz w:val="32"/>
          <w:szCs w:val="32"/>
        </w:rPr>
        <w:t>万元、伙食补助费</w:t>
      </w:r>
      <w:r>
        <w:rPr>
          <w:rFonts w:hint="eastAsia" w:eastAsia="仿宋"/>
          <w:sz w:val="32"/>
          <w:szCs w:val="32"/>
          <w:lang w:val="en-US" w:eastAsia="zh-CN"/>
        </w:rPr>
        <w:t>2.52</w:t>
      </w:r>
      <w:r>
        <w:rPr>
          <w:rFonts w:eastAsia="仿宋"/>
          <w:sz w:val="32"/>
          <w:szCs w:val="32"/>
        </w:rPr>
        <w:t>万元、机关事业单位养老保险缴费</w:t>
      </w:r>
      <w:r>
        <w:rPr>
          <w:rFonts w:hint="eastAsia" w:eastAsia="仿宋"/>
          <w:sz w:val="32"/>
          <w:szCs w:val="32"/>
          <w:lang w:val="en-US" w:eastAsia="zh-CN"/>
        </w:rPr>
        <w:t>28.17</w:t>
      </w:r>
      <w:r>
        <w:rPr>
          <w:rFonts w:eastAsia="仿宋"/>
          <w:sz w:val="32"/>
          <w:szCs w:val="32"/>
        </w:rPr>
        <w:t>万元、城镇职工基本医疗保险缴费</w:t>
      </w:r>
      <w:r>
        <w:rPr>
          <w:rFonts w:hint="eastAsia" w:eastAsia="仿宋"/>
          <w:sz w:val="32"/>
          <w:szCs w:val="32"/>
          <w:lang w:val="en-US" w:eastAsia="zh-CN"/>
        </w:rPr>
        <w:t>13.56</w:t>
      </w:r>
      <w:r>
        <w:rPr>
          <w:rFonts w:eastAsia="仿宋"/>
          <w:sz w:val="32"/>
          <w:szCs w:val="32"/>
        </w:rPr>
        <w:t>万元、公务员医疗补助</w:t>
      </w:r>
      <w:r>
        <w:rPr>
          <w:rFonts w:hint="eastAsia" w:eastAsia="仿宋"/>
          <w:sz w:val="32"/>
          <w:szCs w:val="32"/>
          <w:lang w:val="en-US" w:eastAsia="zh-CN"/>
        </w:rPr>
        <w:t>5.28</w:t>
      </w:r>
      <w:r>
        <w:rPr>
          <w:rFonts w:eastAsia="仿宋"/>
          <w:sz w:val="32"/>
          <w:szCs w:val="32"/>
        </w:rPr>
        <w:t>万元、其他社会保险缴费0.1</w:t>
      </w:r>
      <w:r>
        <w:rPr>
          <w:rFonts w:hint="eastAsia" w:eastAsia="仿宋"/>
          <w:sz w:val="32"/>
          <w:szCs w:val="32"/>
          <w:lang w:val="en-US" w:eastAsia="zh-CN"/>
        </w:rPr>
        <w:t>8</w:t>
      </w:r>
      <w:r>
        <w:rPr>
          <w:rFonts w:eastAsia="仿宋"/>
          <w:sz w:val="32"/>
          <w:szCs w:val="32"/>
        </w:rPr>
        <w:t>万元、住房公积金</w:t>
      </w:r>
      <w:r>
        <w:rPr>
          <w:rFonts w:hint="eastAsia" w:eastAsia="仿宋"/>
          <w:sz w:val="32"/>
          <w:szCs w:val="32"/>
          <w:lang w:val="en-US" w:eastAsia="zh-CN"/>
        </w:rPr>
        <w:t>21.13</w:t>
      </w:r>
      <w:r>
        <w:rPr>
          <w:rFonts w:eastAsia="仿宋"/>
          <w:sz w:val="32"/>
          <w:szCs w:val="32"/>
        </w:rPr>
        <w:t>万元、</w:t>
      </w:r>
      <w:r>
        <w:rPr>
          <w:rFonts w:hint="eastAsia" w:eastAsia="仿宋"/>
          <w:sz w:val="32"/>
          <w:szCs w:val="32"/>
          <w:lang w:val="en-US" w:eastAsia="zh-CN"/>
        </w:rPr>
        <w:t>医疗费</w:t>
      </w:r>
      <w:r>
        <w:rPr>
          <w:rFonts w:eastAsia="仿宋"/>
          <w:sz w:val="32"/>
          <w:szCs w:val="32"/>
        </w:rPr>
        <w:t>1.</w:t>
      </w:r>
      <w:r>
        <w:rPr>
          <w:rFonts w:hint="eastAsia" w:eastAsia="仿宋"/>
          <w:sz w:val="32"/>
          <w:szCs w:val="32"/>
          <w:lang w:val="en-US" w:eastAsia="zh-CN"/>
        </w:rPr>
        <w:t>51</w:t>
      </w:r>
      <w:r>
        <w:rPr>
          <w:rFonts w:eastAsia="仿宋"/>
          <w:sz w:val="32"/>
          <w:szCs w:val="32"/>
        </w:rPr>
        <w:t>万元</w:t>
      </w:r>
      <w:r>
        <w:rPr>
          <w:rFonts w:hint="eastAsia" w:eastAsia="仿宋"/>
          <w:sz w:val="32"/>
          <w:szCs w:val="32"/>
          <w:lang w:eastAsia="zh-CN"/>
        </w:rPr>
        <w:t>、</w:t>
      </w:r>
      <w:r>
        <w:rPr>
          <w:rFonts w:eastAsia="仿宋"/>
          <w:sz w:val="32"/>
          <w:szCs w:val="32"/>
        </w:rPr>
        <w:t>其他工资福利支出</w:t>
      </w:r>
      <w:r>
        <w:rPr>
          <w:rFonts w:hint="eastAsia" w:eastAsia="仿宋"/>
          <w:sz w:val="32"/>
          <w:szCs w:val="32"/>
          <w:lang w:val="en-US" w:eastAsia="zh-CN"/>
        </w:rPr>
        <w:t>16.19</w:t>
      </w:r>
      <w:r>
        <w:rPr>
          <w:rFonts w:eastAsia="仿宋"/>
          <w:sz w:val="32"/>
          <w:szCs w:val="32"/>
        </w:rPr>
        <w:t>万元。</w:t>
      </w:r>
    </w:p>
    <w:p>
      <w:pPr>
        <w:spacing w:line="576" w:lineRule="exact"/>
        <w:ind w:firstLine="640" w:firstLineChars="200"/>
        <w:rPr>
          <w:rFonts w:hint="default" w:eastAsia="仿宋"/>
          <w:sz w:val="32"/>
          <w:szCs w:val="32"/>
          <w:lang w:val="en-US" w:eastAsia="zh-CN"/>
        </w:rPr>
      </w:pPr>
      <w:r>
        <w:rPr>
          <w:rFonts w:eastAsia="仿宋"/>
          <w:sz w:val="32"/>
          <w:szCs w:val="32"/>
        </w:rPr>
        <w:t>公用经费</w:t>
      </w:r>
      <w:r>
        <w:rPr>
          <w:rFonts w:hint="eastAsia" w:eastAsia="仿宋"/>
          <w:sz w:val="32"/>
          <w:szCs w:val="32"/>
          <w:lang w:val="en-US" w:eastAsia="zh-CN"/>
        </w:rPr>
        <w:t>17.82</w:t>
      </w:r>
      <w:r>
        <w:rPr>
          <w:rFonts w:eastAsia="仿宋"/>
          <w:sz w:val="32"/>
          <w:szCs w:val="32"/>
        </w:rPr>
        <w:t>万元，主要包括：办公费</w:t>
      </w:r>
      <w:r>
        <w:rPr>
          <w:rFonts w:hint="eastAsia" w:eastAsia="仿宋"/>
          <w:sz w:val="32"/>
          <w:szCs w:val="32"/>
          <w:lang w:val="en-US" w:eastAsia="zh-CN"/>
        </w:rPr>
        <w:t>4.12</w:t>
      </w:r>
      <w:r>
        <w:rPr>
          <w:rFonts w:eastAsia="仿宋"/>
          <w:sz w:val="32"/>
          <w:szCs w:val="32"/>
        </w:rPr>
        <w:t>万元、印刷费</w:t>
      </w:r>
      <w:r>
        <w:rPr>
          <w:rFonts w:hint="eastAsia" w:eastAsia="仿宋"/>
          <w:sz w:val="32"/>
          <w:szCs w:val="32"/>
          <w:lang w:val="en-US" w:eastAsia="zh-CN"/>
        </w:rPr>
        <w:t>0.39</w:t>
      </w:r>
      <w:r>
        <w:rPr>
          <w:rFonts w:eastAsia="仿宋"/>
          <w:sz w:val="32"/>
          <w:szCs w:val="32"/>
        </w:rPr>
        <w:t>万元、电费2.50万元、水费0.</w:t>
      </w:r>
      <w:r>
        <w:rPr>
          <w:rFonts w:hint="eastAsia" w:eastAsia="仿宋"/>
          <w:sz w:val="32"/>
          <w:szCs w:val="32"/>
          <w:lang w:val="en-US" w:eastAsia="zh-CN"/>
        </w:rPr>
        <w:t>1</w:t>
      </w:r>
      <w:r>
        <w:rPr>
          <w:rFonts w:eastAsia="仿宋"/>
          <w:sz w:val="32"/>
          <w:szCs w:val="32"/>
        </w:rPr>
        <w:t>6万元、邮电费</w:t>
      </w:r>
      <w:r>
        <w:rPr>
          <w:rFonts w:hint="eastAsia" w:eastAsia="仿宋"/>
          <w:sz w:val="32"/>
          <w:szCs w:val="32"/>
          <w:lang w:val="en-US" w:eastAsia="zh-CN"/>
        </w:rPr>
        <w:t>0.23</w:t>
      </w:r>
      <w:r>
        <w:rPr>
          <w:rFonts w:eastAsia="仿宋"/>
          <w:sz w:val="32"/>
          <w:szCs w:val="32"/>
        </w:rPr>
        <w:t>万元、</w:t>
      </w:r>
      <w:r>
        <w:rPr>
          <w:rFonts w:hint="eastAsia" w:eastAsia="仿宋"/>
          <w:sz w:val="32"/>
          <w:szCs w:val="32"/>
          <w:lang w:val="en-US" w:eastAsia="zh-CN"/>
        </w:rPr>
        <w:t>取暖费0.39</w:t>
      </w:r>
      <w:r>
        <w:rPr>
          <w:rFonts w:eastAsia="仿宋"/>
          <w:sz w:val="32"/>
          <w:szCs w:val="32"/>
        </w:rPr>
        <w:t>差旅费3</w:t>
      </w:r>
      <w:r>
        <w:rPr>
          <w:rFonts w:hint="eastAsia" w:eastAsia="仿宋"/>
          <w:sz w:val="32"/>
          <w:szCs w:val="32"/>
          <w:lang w:val="en-US" w:eastAsia="zh-CN"/>
        </w:rPr>
        <w:t>.42</w:t>
      </w:r>
      <w:r>
        <w:rPr>
          <w:rFonts w:eastAsia="仿宋"/>
          <w:sz w:val="32"/>
          <w:szCs w:val="32"/>
        </w:rPr>
        <w:t>万元、维修(护)费0.</w:t>
      </w:r>
      <w:r>
        <w:rPr>
          <w:rFonts w:hint="eastAsia" w:eastAsia="仿宋"/>
          <w:sz w:val="32"/>
          <w:szCs w:val="32"/>
          <w:lang w:val="en-US" w:eastAsia="zh-CN"/>
        </w:rPr>
        <w:t>39</w:t>
      </w:r>
      <w:r>
        <w:rPr>
          <w:rFonts w:eastAsia="仿宋"/>
          <w:sz w:val="32"/>
          <w:szCs w:val="32"/>
        </w:rPr>
        <w:t>万元、工会会费</w:t>
      </w:r>
      <w:r>
        <w:rPr>
          <w:rFonts w:hint="eastAsia" w:eastAsia="仿宋"/>
          <w:sz w:val="32"/>
          <w:szCs w:val="32"/>
          <w:lang w:val="en-US" w:eastAsia="zh-CN"/>
        </w:rPr>
        <w:t>3.22</w:t>
      </w:r>
      <w:r>
        <w:rPr>
          <w:rFonts w:eastAsia="仿宋"/>
          <w:sz w:val="32"/>
          <w:szCs w:val="32"/>
        </w:rPr>
        <w:t>元</w:t>
      </w:r>
      <w:r>
        <w:rPr>
          <w:rFonts w:hint="eastAsia" w:eastAsia="仿宋"/>
          <w:sz w:val="32"/>
          <w:szCs w:val="32"/>
          <w:lang w:eastAsia="zh-CN"/>
        </w:rPr>
        <w:t>、</w:t>
      </w:r>
      <w:r>
        <w:rPr>
          <w:rFonts w:hint="eastAsia" w:eastAsia="仿宋"/>
          <w:sz w:val="32"/>
          <w:szCs w:val="32"/>
          <w:lang w:val="en-US" w:eastAsia="zh-CN"/>
        </w:rPr>
        <w:t>公务用车运行维护费3.00万元。</w:t>
      </w:r>
    </w:p>
    <w:p>
      <w:pPr>
        <w:spacing w:line="576" w:lineRule="exact"/>
        <w:rPr>
          <w:rFonts w:eastAsia="黑体"/>
          <w:sz w:val="32"/>
          <w:szCs w:val="32"/>
        </w:rPr>
      </w:pPr>
      <w:r>
        <w:rPr>
          <w:rFonts w:eastAsia="黑体"/>
          <w:sz w:val="32"/>
          <w:szCs w:val="32"/>
        </w:rPr>
        <w:t>七、2024年度一般公共预算“三公”经费预算情况说明</w:t>
      </w:r>
    </w:p>
    <w:p>
      <w:pPr>
        <w:ind w:firstLine="640" w:firstLineChars="200"/>
        <w:rPr>
          <w:rFonts w:ascii="仿宋_GB2312" w:hAnsi="仿宋" w:eastAsia="仿宋_GB2312" w:cs="Times New Roman"/>
          <w:color w:val="FF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年“三公”经费预算数为</w:t>
      </w:r>
      <w:r>
        <w:rPr>
          <w:rFonts w:hint="eastAsia" w:ascii="仿宋" w:hAnsi="仿宋" w:eastAsia="仿宋"/>
          <w:sz w:val="32"/>
          <w:szCs w:val="32"/>
          <w:u w:val="single"/>
        </w:rPr>
        <w:t>3</w:t>
      </w:r>
      <w:r>
        <w:rPr>
          <w:rFonts w:hint="eastAsia" w:ascii="仿宋" w:hAnsi="仿宋" w:eastAsia="仿宋"/>
          <w:sz w:val="32"/>
          <w:szCs w:val="32"/>
        </w:rPr>
        <w:t>万元，其中：公务用车购置及运行费</w:t>
      </w:r>
      <w:r>
        <w:rPr>
          <w:rFonts w:hint="eastAsia" w:ascii="仿宋" w:hAnsi="仿宋" w:eastAsia="仿宋"/>
          <w:sz w:val="32"/>
          <w:szCs w:val="32"/>
          <w:u w:val="single"/>
        </w:rPr>
        <w:t>3</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年“三公”经费预算与202</w:t>
      </w:r>
      <w:r>
        <w:rPr>
          <w:rFonts w:hint="eastAsia" w:ascii="仿宋" w:hAnsi="仿宋" w:eastAsia="仿宋"/>
          <w:sz w:val="32"/>
          <w:szCs w:val="32"/>
          <w:lang w:val="en-US" w:eastAsia="zh-CN"/>
        </w:rPr>
        <w:t>3</w:t>
      </w:r>
      <w:r>
        <w:rPr>
          <w:rFonts w:hint="eastAsia" w:ascii="仿宋" w:hAnsi="仿宋" w:eastAsia="仿宋"/>
          <w:sz w:val="32"/>
          <w:szCs w:val="32"/>
        </w:rPr>
        <w:t>年一致。</w:t>
      </w:r>
    </w:p>
    <w:p>
      <w:pPr>
        <w:spacing w:line="576" w:lineRule="exact"/>
        <w:rPr>
          <w:rFonts w:eastAsia="黑体"/>
          <w:sz w:val="32"/>
          <w:szCs w:val="32"/>
        </w:rPr>
      </w:pPr>
      <w:r>
        <w:rPr>
          <w:rFonts w:eastAsia="黑体"/>
          <w:sz w:val="32"/>
          <w:szCs w:val="32"/>
        </w:rPr>
        <w:t>八、2024年度政府性基金预算支出情况说明</w:t>
      </w:r>
    </w:p>
    <w:p>
      <w:pPr>
        <w:spacing w:line="576" w:lineRule="exact"/>
        <w:ind w:firstLine="640" w:firstLineChars="200"/>
        <w:rPr>
          <w:rFonts w:eastAsia="仿宋"/>
          <w:sz w:val="32"/>
          <w:szCs w:val="32"/>
        </w:rPr>
      </w:pPr>
      <w:r>
        <w:rPr>
          <w:rFonts w:eastAsia="仿宋"/>
          <w:sz w:val="32"/>
          <w:szCs w:val="32"/>
        </w:rPr>
        <w:t>我</w:t>
      </w:r>
      <w:r>
        <w:rPr>
          <w:rFonts w:hint="eastAsia" w:eastAsia="仿宋"/>
          <w:sz w:val="32"/>
          <w:szCs w:val="32"/>
          <w:lang w:val="en-US" w:eastAsia="zh-CN"/>
        </w:rPr>
        <w:t>局</w:t>
      </w:r>
      <w:r>
        <w:rPr>
          <w:rFonts w:eastAsia="仿宋"/>
          <w:sz w:val="32"/>
          <w:szCs w:val="32"/>
        </w:rPr>
        <w:t>2024年度没有使用政府性基金安排的支出。</w:t>
      </w:r>
    </w:p>
    <w:p>
      <w:pPr>
        <w:spacing w:line="576" w:lineRule="exact"/>
        <w:rPr>
          <w:rFonts w:eastAsia="黑体"/>
          <w:sz w:val="32"/>
          <w:szCs w:val="32"/>
        </w:rPr>
      </w:pPr>
      <w:r>
        <w:rPr>
          <w:rFonts w:eastAsia="黑体"/>
          <w:sz w:val="32"/>
          <w:szCs w:val="32"/>
        </w:rPr>
        <w:t>九、其他重要事项的情况说明</w:t>
      </w:r>
    </w:p>
    <w:p>
      <w:pPr>
        <w:spacing w:line="576" w:lineRule="exact"/>
        <w:rPr>
          <w:rFonts w:eastAsia="楷体"/>
          <w:sz w:val="32"/>
          <w:szCs w:val="32"/>
        </w:rPr>
      </w:pPr>
      <w:r>
        <w:rPr>
          <w:rFonts w:eastAsia="楷体"/>
          <w:sz w:val="32"/>
          <w:szCs w:val="32"/>
        </w:rPr>
        <w:t>（一）机关运行经费安排使用情况说明。</w:t>
      </w:r>
    </w:p>
    <w:p>
      <w:pPr>
        <w:autoSpaceDE w:val="0"/>
        <w:autoSpaceDN w:val="0"/>
        <w:adjustRightInd w:val="0"/>
        <w:spacing w:line="576" w:lineRule="exact"/>
        <w:ind w:firstLine="640" w:firstLineChars="200"/>
        <w:rPr>
          <w:rFonts w:eastAsia="仿宋"/>
          <w:sz w:val="32"/>
          <w:szCs w:val="32"/>
        </w:rPr>
      </w:pPr>
      <w:r>
        <w:rPr>
          <w:rFonts w:eastAsia="仿宋"/>
          <w:sz w:val="32"/>
          <w:szCs w:val="32"/>
        </w:rPr>
        <w:t>2024年机关运行经费财政拨款预算</w:t>
      </w:r>
      <w:r>
        <w:rPr>
          <w:rFonts w:hint="eastAsia" w:eastAsia="仿宋"/>
          <w:sz w:val="32"/>
          <w:szCs w:val="32"/>
          <w:lang w:val="en-US" w:eastAsia="zh-CN"/>
        </w:rPr>
        <w:t>17.82</w:t>
      </w:r>
      <w:r>
        <w:rPr>
          <w:rFonts w:eastAsia="仿宋"/>
          <w:sz w:val="32"/>
          <w:szCs w:val="32"/>
        </w:rPr>
        <w:t>万元，比2023年预算</w:t>
      </w:r>
      <w:r>
        <w:rPr>
          <w:rFonts w:hint="eastAsia" w:eastAsia="仿宋"/>
          <w:sz w:val="32"/>
          <w:szCs w:val="32"/>
          <w:lang w:val="en-US" w:eastAsia="zh-CN"/>
        </w:rPr>
        <w:t>增加0.84</w:t>
      </w:r>
      <w:r>
        <w:rPr>
          <w:rFonts w:eastAsia="仿宋"/>
          <w:sz w:val="32"/>
          <w:szCs w:val="32"/>
        </w:rPr>
        <w:t>万元，</w:t>
      </w:r>
      <w:r>
        <w:rPr>
          <w:rFonts w:hint="eastAsia" w:eastAsia="仿宋"/>
          <w:sz w:val="32"/>
          <w:szCs w:val="32"/>
          <w:lang w:val="en-US" w:eastAsia="zh-CN"/>
        </w:rPr>
        <w:t>增加4.5</w:t>
      </w:r>
      <w:r>
        <w:rPr>
          <w:rFonts w:eastAsia="仿宋"/>
          <w:sz w:val="32"/>
          <w:szCs w:val="32"/>
        </w:rPr>
        <w:t>%。主要原因</w:t>
      </w:r>
      <w:r>
        <w:rPr>
          <w:rFonts w:hint="eastAsia" w:eastAsia="仿宋"/>
          <w:sz w:val="32"/>
          <w:szCs w:val="32"/>
        </w:rPr>
        <w:t>是公务员通讯补助功能科目更改</w:t>
      </w:r>
      <w:r>
        <w:rPr>
          <w:rFonts w:hint="eastAsia" w:eastAsia="仿宋"/>
          <w:sz w:val="32"/>
          <w:szCs w:val="32"/>
          <w:lang w:eastAsia="zh-CN"/>
        </w:rPr>
        <w:t>、</w:t>
      </w:r>
      <w:r>
        <w:rPr>
          <w:rFonts w:hint="eastAsia" w:eastAsia="仿宋"/>
          <w:sz w:val="32"/>
          <w:szCs w:val="32"/>
          <w:lang w:val="en-US" w:eastAsia="zh-CN"/>
        </w:rPr>
        <w:t>人员增加</w:t>
      </w:r>
      <w:r>
        <w:rPr>
          <w:rFonts w:eastAsia="仿宋_GB2312"/>
          <w:kern w:val="0"/>
          <w:sz w:val="32"/>
          <w:szCs w:val="32"/>
        </w:rPr>
        <w:t>。</w:t>
      </w:r>
    </w:p>
    <w:p>
      <w:pPr>
        <w:autoSpaceDE w:val="0"/>
        <w:autoSpaceDN w:val="0"/>
        <w:adjustRightInd w:val="0"/>
        <w:spacing w:line="576" w:lineRule="exact"/>
        <w:rPr>
          <w:rFonts w:eastAsia="楷体"/>
          <w:sz w:val="32"/>
          <w:szCs w:val="32"/>
        </w:rPr>
      </w:pPr>
      <w:r>
        <w:rPr>
          <w:rFonts w:eastAsia="楷体"/>
          <w:sz w:val="32"/>
          <w:szCs w:val="32"/>
        </w:rPr>
        <w:t>（二）政府采购情况说明。</w:t>
      </w:r>
    </w:p>
    <w:p>
      <w:pPr>
        <w:spacing w:line="576" w:lineRule="exact"/>
        <w:ind w:firstLine="640" w:firstLineChars="200"/>
        <w:rPr>
          <w:rFonts w:eastAsia="仿宋"/>
          <w:sz w:val="32"/>
          <w:szCs w:val="32"/>
        </w:rPr>
      </w:pPr>
      <w:r>
        <w:rPr>
          <w:rFonts w:eastAsia="仿宋"/>
          <w:sz w:val="32"/>
          <w:szCs w:val="32"/>
        </w:rPr>
        <w:t>2024年</w:t>
      </w:r>
      <w:r>
        <w:rPr>
          <w:rFonts w:hint="eastAsia" w:eastAsia="仿宋"/>
          <w:sz w:val="32"/>
          <w:szCs w:val="32"/>
          <w:lang w:val="en-US" w:eastAsia="zh-CN"/>
        </w:rPr>
        <w:t>我局</w:t>
      </w:r>
      <w:r>
        <w:rPr>
          <w:rFonts w:eastAsia="仿宋"/>
          <w:sz w:val="32"/>
          <w:szCs w:val="32"/>
        </w:rPr>
        <w:t>无政府采购预算。</w:t>
      </w:r>
    </w:p>
    <w:p>
      <w:pPr>
        <w:spacing w:line="576" w:lineRule="exact"/>
        <w:rPr>
          <w:rFonts w:eastAsia="楷体"/>
          <w:sz w:val="32"/>
          <w:szCs w:val="32"/>
        </w:rPr>
      </w:pPr>
      <w:r>
        <w:rPr>
          <w:rFonts w:eastAsia="楷体"/>
          <w:sz w:val="32"/>
          <w:szCs w:val="32"/>
        </w:rPr>
        <w:t>（三）国有资产占有使用情况说明。</w:t>
      </w:r>
    </w:p>
    <w:p>
      <w:pPr>
        <w:autoSpaceDE w:val="0"/>
        <w:autoSpaceDN w:val="0"/>
        <w:adjustRightInd w:val="0"/>
        <w:spacing w:line="576" w:lineRule="exact"/>
        <w:ind w:firstLine="640" w:firstLineChars="200"/>
        <w:rPr>
          <w:rFonts w:eastAsia="仿宋"/>
          <w:sz w:val="32"/>
          <w:szCs w:val="32"/>
        </w:rPr>
      </w:pPr>
      <w:r>
        <w:rPr>
          <w:rFonts w:eastAsia="仿宋"/>
          <w:sz w:val="32"/>
          <w:szCs w:val="32"/>
        </w:rPr>
        <w:t>截至2024年</w:t>
      </w:r>
      <w:r>
        <w:rPr>
          <w:rFonts w:hint="eastAsia" w:eastAsia="仿宋"/>
          <w:sz w:val="32"/>
          <w:szCs w:val="32"/>
          <w:lang w:val="en-US" w:eastAsia="zh-CN"/>
        </w:rPr>
        <w:t>1</w:t>
      </w:r>
      <w:r>
        <w:rPr>
          <w:rFonts w:eastAsia="仿宋"/>
          <w:sz w:val="32"/>
          <w:szCs w:val="32"/>
        </w:rPr>
        <w:t>2月底，本部门</w:t>
      </w:r>
      <w:r>
        <w:rPr>
          <w:rFonts w:hint="eastAsia" w:eastAsia="仿宋"/>
          <w:sz w:val="32"/>
          <w:szCs w:val="32"/>
          <w:lang w:val="en-US" w:eastAsia="zh-CN"/>
        </w:rPr>
        <w:t>及所属各预算单位共有</w:t>
      </w:r>
      <w:r>
        <w:rPr>
          <w:rFonts w:hint="eastAsia" w:eastAsia="仿宋"/>
          <w:sz w:val="32"/>
          <w:szCs w:val="32"/>
          <w:u w:val="single"/>
          <w:lang w:val="en-US" w:eastAsia="zh-CN"/>
        </w:rPr>
        <w:t>2</w:t>
      </w:r>
      <w:r>
        <w:rPr>
          <w:rFonts w:hint="eastAsia" w:eastAsia="仿宋"/>
          <w:sz w:val="32"/>
          <w:szCs w:val="32"/>
          <w:lang w:val="en-US" w:eastAsia="zh-CN"/>
        </w:rPr>
        <w:t>车辆，其中，领导干部用车（含在职和离退休部级干部用车）辆、机要通信用车</w:t>
      </w:r>
      <w:r>
        <w:rPr>
          <w:rFonts w:hint="eastAsia" w:eastAsia="仿宋"/>
          <w:sz w:val="32"/>
          <w:szCs w:val="32"/>
          <w:u w:val="single"/>
          <w:lang w:val="en-US" w:eastAsia="zh-CN"/>
        </w:rPr>
        <w:t>0</w:t>
      </w:r>
      <w:r>
        <w:rPr>
          <w:rFonts w:hint="eastAsia" w:eastAsia="仿宋"/>
          <w:sz w:val="32"/>
          <w:szCs w:val="32"/>
          <w:lang w:val="en-US" w:eastAsia="zh-CN"/>
        </w:rPr>
        <w:t>辆、应急保障用车</w:t>
      </w:r>
      <w:r>
        <w:rPr>
          <w:rFonts w:hint="eastAsia" w:eastAsia="仿宋"/>
          <w:sz w:val="32"/>
          <w:szCs w:val="32"/>
          <w:u w:val="single"/>
          <w:lang w:val="en-US" w:eastAsia="zh-CN"/>
        </w:rPr>
        <w:t>0</w:t>
      </w:r>
      <w:r>
        <w:rPr>
          <w:rFonts w:hint="eastAsia" w:eastAsia="仿宋"/>
          <w:sz w:val="32"/>
          <w:szCs w:val="32"/>
          <w:lang w:val="en-US" w:eastAsia="zh-CN"/>
        </w:rPr>
        <w:t>辆、执法执勤用车</w:t>
      </w:r>
      <w:r>
        <w:rPr>
          <w:rFonts w:hint="eastAsia" w:eastAsia="仿宋"/>
          <w:sz w:val="32"/>
          <w:szCs w:val="32"/>
          <w:u w:val="single"/>
          <w:lang w:val="en-US" w:eastAsia="zh-CN"/>
        </w:rPr>
        <w:t>2</w:t>
      </w:r>
      <w:r>
        <w:rPr>
          <w:rFonts w:hint="eastAsia" w:eastAsia="仿宋"/>
          <w:sz w:val="32"/>
          <w:szCs w:val="32"/>
          <w:lang w:val="en-US" w:eastAsia="zh-CN"/>
        </w:rPr>
        <w:t>辆、特种专业技术用车</w:t>
      </w:r>
      <w:r>
        <w:rPr>
          <w:rFonts w:hint="eastAsia" w:eastAsia="仿宋"/>
          <w:sz w:val="32"/>
          <w:szCs w:val="32"/>
          <w:u w:val="single"/>
          <w:lang w:val="en-US" w:eastAsia="zh-CN"/>
        </w:rPr>
        <w:t>0</w:t>
      </w:r>
      <w:r>
        <w:rPr>
          <w:rFonts w:hint="eastAsia" w:eastAsia="仿宋"/>
          <w:sz w:val="32"/>
          <w:szCs w:val="32"/>
          <w:lang w:val="en-US" w:eastAsia="zh-CN"/>
        </w:rPr>
        <w:t>辆、其他用车</w:t>
      </w:r>
      <w:r>
        <w:rPr>
          <w:rFonts w:hint="eastAsia" w:eastAsia="仿宋"/>
          <w:sz w:val="32"/>
          <w:szCs w:val="32"/>
          <w:u w:val="single"/>
          <w:lang w:val="en-US" w:eastAsia="zh-CN"/>
        </w:rPr>
        <w:t>0</w:t>
      </w:r>
      <w:r>
        <w:rPr>
          <w:rFonts w:hint="eastAsia" w:eastAsia="仿宋"/>
          <w:sz w:val="32"/>
          <w:szCs w:val="32"/>
          <w:lang w:val="en-US" w:eastAsia="zh-CN"/>
        </w:rPr>
        <w:t>辆。单位</w:t>
      </w:r>
      <w:r>
        <w:rPr>
          <w:rFonts w:eastAsia="仿宋"/>
          <w:sz w:val="32"/>
          <w:szCs w:val="32"/>
        </w:rPr>
        <w:t>价值</w:t>
      </w:r>
      <w:r>
        <w:rPr>
          <w:rFonts w:eastAsia="仿宋"/>
          <w:sz w:val="32"/>
          <w:szCs w:val="32"/>
          <w:u w:val="single"/>
        </w:rPr>
        <w:t>50</w:t>
      </w:r>
      <w:r>
        <w:rPr>
          <w:rFonts w:eastAsia="仿宋"/>
          <w:sz w:val="32"/>
          <w:szCs w:val="32"/>
        </w:rPr>
        <w:t>万元以上通用设备</w:t>
      </w:r>
      <w:r>
        <w:rPr>
          <w:rFonts w:hint="eastAsia" w:eastAsia="仿宋"/>
          <w:sz w:val="32"/>
          <w:szCs w:val="32"/>
          <w:u w:val="single"/>
          <w:lang w:val="en-US" w:eastAsia="zh-CN"/>
        </w:rPr>
        <w:t>0</w:t>
      </w:r>
      <w:r>
        <w:rPr>
          <w:rFonts w:hint="eastAsia" w:eastAsia="仿宋"/>
          <w:sz w:val="32"/>
          <w:szCs w:val="32"/>
          <w:lang w:val="en-US" w:eastAsia="zh-CN"/>
        </w:rPr>
        <w:t>台（套），单位价值100万元以上专用设备</w:t>
      </w:r>
      <w:r>
        <w:rPr>
          <w:rFonts w:hint="eastAsia" w:eastAsia="仿宋"/>
          <w:sz w:val="32"/>
          <w:szCs w:val="32"/>
          <w:u w:val="single"/>
          <w:lang w:val="en-US" w:eastAsia="zh-CN"/>
        </w:rPr>
        <w:t>0</w:t>
      </w:r>
      <w:bookmarkStart w:id="1" w:name="_GoBack"/>
      <w:bookmarkEnd w:id="1"/>
      <w:r>
        <w:rPr>
          <w:rFonts w:hint="eastAsia" w:eastAsia="仿宋"/>
          <w:sz w:val="32"/>
          <w:szCs w:val="32"/>
          <w:lang w:val="en-US" w:eastAsia="zh-CN"/>
        </w:rPr>
        <w:t>台（套）。</w:t>
      </w:r>
    </w:p>
    <w:p>
      <w:pPr>
        <w:spacing w:line="576" w:lineRule="exact"/>
        <w:rPr>
          <w:rFonts w:eastAsia="仿宋"/>
          <w:b/>
          <w:sz w:val="32"/>
          <w:szCs w:val="32"/>
        </w:rPr>
      </w:pPr>
      <w:r>
        <w:rPr>
          <w:rFonts w:eastAsia="楷体"/>
          <w:sz w:val="32"/>
          <w:szCs w:val="32"/>
        </w:rPr>
        <w:t>（四）2024年预算绩效目标管理情况。</w:t>
      </w:r>
    </w:p>
    <w:p>
      <w:pPr>
        <w:autoSpaceDE w:val="0"/>
        <w:autoSpaceDN w:val="0"/>
        <w:adjustRightInd w:val="0"/>
        <w:spacing w:line="576" w:lineRule="exact"/>
        <w:ind w:firstLine="640" w:firstLineChars="200"/>
        <w:rPr>
          <w:rFonts w:hint="default" w:eastAsia="仿宋"/>
          <w:sz w:val="32"/>
          <w:szCs w:val="32"/>
          <w:lang w:val="en-US" w:eastAsia="zh-CN"/>
        </w:rPr>
      </w:pPr>
      <w:r>
        <w:rPr>
          <w:rFonts w:eastAsia="仿宋"/>
          <w:sz w:val="32"/>
          <w:szCs w:val="32"/>
        </w:rPr>
        <w:t>2024年</w:t>
      </w:r>
      <w:r>
        <w:rPr>
          <w:rFonts w:hint="eastAsia" w:eastAsia="仿宋"/>
          <w:sz w:val="32"/>
          <w:szCs w:val="32"/>
          <w:lang w:val="en-US" w:eastAsia="zh-CN"/>
        </w:rPr>
        <w:t>我局</w:t>
      </w:r>
      <w:r>
        <w:rPr>
          <w:rFonts w:eastAsia="仿宋"/>
          <w:sz w:val="32"/>
          <w:szCs w:val="32"/>
        </w:rPr>
        <w:t>预算安排绩效目标有1</w:t>
      </w:r>
      <w:r>
        <w:rPr>
          <w:rFonts w:hint="eastAsia" w:eastAsia="仿宋"/>
          <w:sz w:val="32"/>
          <w:szCs w:val="32"/>
          <w:lang w:val="en-US" w:eastAsia="zh-CN"/>
        </w:rPr>
        <w:t>6</w:t>
      </w:r>
      <w:r>
        <w:rPr>
          <w:rFonts w:eastAsia="仿宋"/>
          <w:sz w:val="32"/>
          <w:szCs w:val="32"/>
        </w:rPr>
        <w:t>个、资金为</w:t>
      </w:r>
      <w:r>
        <w:rPr>
          <w:rFonts w:hint="eastAsia" w:eastAsia="仿宋"/>
          <w:sz w:val="32"/>
          <w:szCs w:val="32"/>
          <w:lang w:val="en-US" w:eastAsia="zh-CN"/>
        </w:rPr>
        <w:t>281.88</w:t>
      </w:r>
      <w:r>
        <w:rPr>
          <w:rFonts w:eastAsia="仿宋"/>
          <w:sz w:val="32"/>
          <w:szCs w:val="32"/>
        </w:rPr>
        <w:t>万元，</w:t>
      </w:r>
      <w:r>
        <w:rPr>
          <w:rFonts w:hint="eastAsia" w:eastAsia="仿宋"/>
          <w:sz w:val="32"/>
          <w:szCs w:val="32"/>
          <w:lang w:val="en-US" w:eastAsia="zh-CN"/>
        </w:rPr>
        <w:t>全部为</w:t>
      </w:r>
      <w:r>
        <w:rPr>
          <w:rFonts w:hint="eastAsia" w:eastAsia="仿宋"/>
          <w:sz w:val="32"/>
          <w:szCs w:val="32"/>
        </w:rPr>
        <w:t>财政性资金</w:t>
      </w:r>
      <w:r>
        <w:rPr>
          <w:rFonts w:hint="eastAsia" w:eastAsia="仿宋"/>
          <w:sz w:val="32"/>
          <w:szCs w:val="32"/>
          <w:lang w:val="en-US" w:eastAsia="zh-CN"/>
        </w:rPr>
        <w:t>281.88</w:t>
      </w:r>
      <w:r>
        <w:rPr>
          <w:rFonts w:eastAsia="仿宋"/>
          <w:sz w:val="32"/>
          <w:szCs w:val="32"/>
        </w:rPr>
        <w:t>万元，</w:t>
      </w:r>
      <w:r>
        <w:rPr>
          <w:rFonts w:hint="eastAsia" w:eastAsia="仿宋"/>
          <w:sz w:val="32"/>
          <w:szCs w:val="32"/>
          <w:lang w:val="en-US" w:eastAsia="zh-CN"/>
        </w:rPr>
        <w:t>其中：</w:t>
      </w:r>
      <w:r>
        <w:rPr>
          <w:rFonts w:hint="eastAsia" w:eastAsia="仿宋"/>
          <w:sz w:val="32"/>
          <w:szCs w:val="32"/>
        </w:rPr>
        <w:t>重点项目</w:t>
      </w:r>
      <w:r>
        <w:rPr>
          <w:rFonts w:hint="eastAsia" w:eastAsia="仿宋"/>
          <w:sz w:val="32"/>
          <w:szCs w:val="32"/>
          <w:lang w:val="en-US" w:eastAsia="zh-CN"/>
        </w:rPr>
        <w:t>2</w:t>
      </w:r>
      <w:r>
        <w:rPr>
          <w:rFonts w:hint="eastAsia" w:eastAsia="仿宋"/>
          <w:sz w:val="32"/>
          <w:szCs w:val="32"/>
        </w:rPr>
        <w:t>个（双随机等专项工作经费</w:t>
      </w:r>
      <w:r>
        <w:rPr>
          <w:rFonts w:hint="eastAsia" w:eastAsia="仿宋"/>
          <w:sz w:val="32"/>
          <w:szCs w:val="32"/>
          <w:lang w:val="en-US" w:eastAsia="zh-CN"/>
        </w:rPr>
        <w:t>1.02万元</w:t>
      </w:r>
      <w:r>
        <w:rPr>
          <w:rFonts w:hint="eastAsia" w:eastAsia="仿宋"/>
          <w:sz w:val="32"/>
          <w:szCs w:val="32"/>
          <w:lang w:eastAsia="zh-CN"/>
        </w:rPr>
        <w:t>、市场管理专项工作经费</w:t>
      </w:r>
      <w:r>
        <w:rPr>
          <w:rFonts w:hint="eastAsia" w:eastAsia="仿宋"/>
          <w:sz w:val="32"/>
          <w:szCs w:val="32"/>
          <w:lang w:val="en-US" w:eastAsia="zh-CN"/>
        </w:rPr>
        <w:t>1万元</w:t>
      </w:r>
      <w:r>
        <w:rPr>
          <w:rFonts w:hint="eastAsia" w:eastAsia="仿宋"/>
          <w:sz w:val="32"/>
          <w:szCs w:val="32"/>
        </w:rPr>
        <w:t>）</w:t>
      </w:r>
      <w:r>
        <w:rPr>
          <w:rFonts w:eastAsia="仿宋"/>
          <w:sz w:val="32"/>
          <w:szCs w:val="32"/>
        </w:rPr>
        <w:t>专项经费</w:t>
      </w:r>
      <w:r>
        <w:rPr>
          <w:rFonts w:hint="eastAsia" w:eastAsia="仿宋"/>
          <w:sz w:val="32"/>
          <w:szCs w:val="32"/>
          <w:lang w:val="en-US" w:eastAsia="zh-CN"/>
        </w:rPr>
        <w:t>2.02</w:t>
      </w:r>
      <w:r>
        <w:rPr>
          <w:rFonts w:eastAsia="仿宋"/>
          <w:sz w:val="32"/>
          <w:szCs w:val="32"/>
        </w:rPr>
        <w:t>万元</w:t>
      </w:r>
      <w:r>
        <w:rPr>
          <w:rFonts w:hint="eastAsia" w:eastAsia="仿宋"/>
          <w:sz w:val="32"/>
          <w:szCs w:val="32"/>
        </w:rPr>
        <w:t>，</w:t>
      </w:r>
      <w:r>
        <w:rPr>
          <w:rFonts w:hint="eastAsia" w:eastAsia="仿宋"/>
          <w:sz w:val="32"/>
          <w:szCs w:val="32"/>
          <w:lang w:val="en-US" w:eastAsia="zh-CN"/>
        </w:rPr>
        <w:t>占年初预算数的0.72%。</w:t>
      </w:r>
    </w:p>
    <w:p>
      <w:pPr>
        <w:spacing w:line="576" w:lineRule="exact"/>
        <w:rPr>
          <w:rFonts w:eastAsia="楷体"/>
          <w:sz w:val="32"/>
          <w:szCs w:val="32"/>
        </w:rPr>
      </w:pPr>
      <w:r>
        <w:rPr>
          <w:rFonts w:eastAsia="楷体"/>
          <w:sz w:val="32"/>
          <w:szCs w:val="32"/>
        </w:rPr>
        <w:t>（五）乡村振兴衔接资金管理使用情况及绩效目标情况说明。</w:t>
      </w:r>
    </w:p>
    <w:p>
      <w:pPr>
        <w:spacing w:line="576" w:lineRule="exact"/>
        <w:ind w:firstLine="640" w:firstLineChars="200"/>
        <w:rPr>
          <w:rFonts w:eastAsia="仿宋"/>
          <w:sz w:val="32"/>
          <w:szCs w:val="32"/>
        </w:rPr>
      </w:pPr>
      <w:r>
        <w:rPr>
          <w:rFonts w:eastAsia="仿宋"/>
          <w:sz w:val="32"/>
          <w:szCs w:val="32"/>
        </w:rPr>
        <w:t>2024年</w:t>
      </w:r>
      <w:r>
        <w:rPr>
          <w:rFonts w:hint="eastAsia" w:eastAsia="仿宋"/>
          <w:sz w:val="32"/>
          <w:szCs w:val="32"/>
          <w:lang w:val="en-US" w:eastAsia="zh-CN"/>
        </w:rPr>
        <w:t>我局</w:t>
      </w:r>
      <w:r>
        <w:rPr>
          <w:rFonts w:eastAsia="仿宋"/>
          <w:sz w:val="32"/>
          <w:szCs w:val="32"/>
        </w:rPr>
        <w:t>无乡村振兴衔接资金管理使用资金。</w:t>
      </w:r>
    </w:p>
    <w:p>
      <w:pPr>
        <w:spacing w:line="576" w:lineRule="exact"/>
        <w:rPr>
          <w:rFonts w:eastAsia="楷体"/>
          <w:sz w:val="32"/>
          <w:szCs w:val="32"/>
        </w:rPr>
      </w:pPr>
      <w:r>
        <w:rPr>
          <w:rFonts w:eastAsia="楷体"/>
          <w:sz w:val="32"/>
          <w:szCs w:val="32"/>
        </w:rPr>
        <w:t>（六）政府债务情况。</w:t>
      </w:r>
    </w:p>
    <w:p>
      <w:pPr>
        <w:spacing w:line="576" w:lineRule="exact"/>
        <w:ind w:firstLine="640" w:firstLineChars="200"/>
        <w:rPr>
          <w:rFonts w:hint="eastAsia" w:eastAsia="仿宋"/>
          <w:sz w:val="32"/>
          <w:szCs w:val="32"/>
          <w:lang w:eastAsia="zh-CN"/>
        </w:rPr>
      </w:pPr>
      <w:r>
        <w:rPr>
          <w:rFonts w:eastAsia="仿宋"/>
          <w:sz w:val="32"/>
          <w:szCs w:val="32"/>
        </w:rPr>
        <w:t>截至目前</w:t>
      </w:r>
      <w:r>
        <w:rPr>
          <w:rFonts w:hint="eastAsia" w:eastAsia="仿宋"/>
          <w:sz w:val="32"/>
          <w:szCs w:val="32"/>
          <w:lang w:val="en-US" w:eastAsia="zh-CN"/>
        </w:rPr>
        <w:t>我局</w:t>
      </w:r>
      <w:r>
        <w:rPr>
          <w:rFonts w:eastAsia="仿宋"/>
          <w:sz w:val="32"/>
          <w:szCs w:val="32"/>
        </w:rPr>
        <w:t>无政府债务</w:t>
      </w:r>
      <w:r>
        <w:rPr>
          <w:rFonts w:hint="eastAsia" w:eastAsia="仿宋"/>
          <w:sz w:val="32"/>
          <w:szCs w:val="32"/>
          <w:lang w:eastAsia="zh-CN"/>
        </w:rPr>
        <w:t>。</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ind w:firstLine="2880" w:firstLineChars="900"/>
        <w:jc w:val="both"/>
        <w:rPr>
          <w:rFonts w:eastAsia="方正小标宋简体"/>
          <w:sz w:val="32"/>
          <w:szCs w:val="32"/>
        </w:rPr>
      </w:pPr>
      <w:r>
        <w:rPr>
          <w:rFonts w:eastAsia="方正小标宋简体"/>
          <w:sz w:val="32"/>
          <w:szCs w:val="32"/>
        </w:rPr>
        <w:t>第四部分</w:t>
      </w:r>
    </w:p>
    <w:p>
      <w:pPr>
        <w:spacing w:line="576" w:lineRule="exact"/>
        <w:ind w:firstLine="2880" w:firstLineChars="900"/>
        <w:jc w:val="both"/>
        <w:rPr>
          <w:rFonts w:eastAsia="方正小标宋简体"/>
          <w:sz w:val="32"/>
          <w:szCs w:val="32"/>
        </w:rPr>
      </w:pPr>
      <w:r>
        <w:rPr>
          <w:rFonts w:eastAsia="方正小标宋简体"/>
          <w:sz w:val="32"/>
          <w:szCs w:val="32"/>
        </w:rPr>
        <w:t>名词解释</w:t>
      </w:r>
    </w:p>
    <w:p>
      <w:pPr>
        <w:spacing w:line="576" w:lineRule="exact"/>
        <w:rPr>
          <w:rFonts w:eastAsia="仿宋"/>
          <w:sz w:val="32"/>
          <w:szCs w:val="32"/>
        </w:rPr>
      </w:pPr>
    </w:p>
    <w:p>
      <w:pPr>
        <w:spacing w:line="576" w:lineRule="exact"/>
        <w:rPr>
          <w:rFonts w:eastAsia="仿宋"/>
          <w:sz w:val="32"/>
          <w:szCs w:val="32"/>
        </w:rPr>
      </w:pPr>
      <w:r>
        <w:rPr>
          <w:rFonts w:eastAsia="黑体"/>
          <w:sz w:val="32"/>
          <w:szCs w:val="32"/>
        </w:rPr>
        <w:t>一、一般公共预算拨款收入：</w:t>
      </w:r>
      <w:r>
        <w:rPr>
          <w:rFonts w:eastAsia="仿宋"/>
          <w:sz w:val="32"/>
          <w:szCs w:val="32"/>
        </w:rPr>
        <w:t>指财政部门当年拨付的资金。</w:t>
      </w:r>
    </w:p>
    <w:p>
      <w:pPr>
        <w:spacing w:line="576" w:lineRule="exact"/>
        <w:rPr>
          <w:rFonts w:eastAsia="仿宋"/>
          <w:sz w:val="32"/>
          <w:szCs w:val="32"/>
        </w:rPr>
      </w:pPr>
      <w:r>
        <w:rPr>
          <w:rFonts w:eastAsia="黑体"/>
          <w:sz w:val="32"/>
          <w:szCs w:val="32"/>
        </w:rPr>
        <w:t>二、事业收入：</w:t>
      </w:r>
      <w:r>
        <w:rPr>
          <w:rFonts w:eastAsia="仿宋"/>
          <w:sz w:val="32"/>
          <w:szCs w:val="32"/>
        </w:rPr>
        <w:t>指事业单位开展专业业务活动及辅助活动所取得的收入。如：</w:t>
      </w:r>
    </w:p>
    <w:p>
      <w:pPr>
        <w:spacing w:line="576" w:lineRule="exact"/>
        <w:rPr>
          <w:rFonts w:eastAsia="仿宋"/>
          <w:sz w:val="32"/>
          <w:szCs w:val="32"/>
        </w:rPr>
      </w:pPr>
      <w:r>
        <w:rPr>
          <w:rFonts w:eastAsia="黑体"/>
          <w:sz w:val="32"/>
          <w:szCs w:val="32"/>
        </w:rPr>
        <w:t>三、事业单位经营收入：</w:t>
      </w:r>
      <w:r>
        <w:rPr>
          <w:rFonts w:eastAsia="仿宋"/>
          <w:sz w:val="32"/>
          <w:szCs w:val="32"/>
        </w:rPr>
        <w:t>指事业单位在专业业务活动及其辅助活动之外开展非独立核算经营活动取得的收入。如：</w:t>
      </w:r>
    </w:p>
    <w:p>
      <w:pPr>
        <w:spacing w:line="576" w:lineRule="exact"/>
        <w:rPr>
          <w:rFonts w:eastAsia="仿宋"/>
          <w:sz w:val="32"/>
          <w:szCs w:val="32"/>
        </w:rPr>
      </w:pPr>
      <w:r>
        <w:rPr>
          <w:rFonts w:eastAsia="黑体"/>
          <w:sz w:val="32"/>
          <w:szCs w:val="32"/>
        </w:rPr>
        <w:t>四、机关运行经费：</w:t>
      </w:r>
      <w:r>
        <w:rPr>
          <w:rFonts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pacing w:line="576" w:lineRule="exact"/>
        <w:rPr>
          <w:rFonts w:eastAsia="仿宋"/>
          <w:sz w:val="32"/>
          <w:szCs w:val="32"/>
        </w:rPr>
      </w:pPr>
      <w:r>
        <w:rPr>
          <w:rFonts w:eastAsia="黑体"/>
          <w:sz w:val="32"/>
          <w:szCs w:val="32"/>
        </w:rPr>
        <w:t>五、其他收入：</w:t>
      </w:r>
      <w:r>
        <w:rPr>
          <w:rFonts w:eastAsia="仿宋"/>
          <w:sz w:val="32"/>
          <w:szCs w:val="32"/>
        </w:rPr>
        <w:t>指除上述“一般公共预算拨款收入”、“事业收入”、“事业单位经营收入”等以外的收入。主要是按规定动用的售房收入、存款利息收入等。</w:t>
      </w:r>
    </w:p>
    <w:p>
      <w:pPr>
        <w:spacing w:line="576" w:lineRule="exact"/>
        <w:rPr>
          <w:rFonts w:eastAsia="仿宋"/>
          <w:sz w:val="32"/>
          <w:szCs w:val="32"/>
        </w:rPr>
      </w:pPr>
      <w:r>
        <w:rPr>
          <w:rFonts w:eastAsia="黑体"/>
          <w:sz w:val="32"/>
          <w:szCs w:val="32"/>
        </w:rPr>
        <w:t>六、上年结转：</w:t>
      </w:r>
      <w:r>
        <w:rPr>
          <w:rFonts w:eastAsia="仿宋"/>
          <w:sz w:val="32"/>
          <w:szCs w:val="32"/>
        </w:rPr>
        <w:t>指以前年度安排、结转到本年仍按原规定用途继续使用的资金。</w:t>
      </w:r>
    </w:p>
    <w:p>
      <w:pPr>
        <w:spacing w:line="576" w:lineRule="exact"/>
        <w:rPr>
          <w:rFonts w:eastAsia="仿宋"/>
          <w:sz w:val="32"/>
          <w:szCs w:val="32"/>
        </w:rPr>
      </w:pPr>
      <w:r>
        <w:rPr>
          <w:rFonts w:eastAsia="黑体"/>
          <w:sz w:val="32"/>
          <w:szCs w:val="32"/>
        </w:rPr>
        <w:t>七、重点项目：</w:t>
      </w:r>
      <w:r>
        <w:rPr>
          <w:rFonts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spacing w:line="576" w:lineRule="exact"/>
        <w:jc w:val="left"/>
        <w:rPr>
          <w:rFonts w:eastAsia="仿宋_GB2312"/>
          <w:kern w:val="0"/>
          <w:sz w:val="32"/>
          <w:szCs w:val="32"/>
        </w:rPr>
      </w:pPr>
      <w:r>
        <w:rPr>
          <w:rFonts w:eastAsia="黑体"/>
          <w:sz w:val="32"/>
          <w:szCs w:val="32"/>
        </w:rPr>
        <w:t>八、基本支出：</w:t>
      </w:r>
      <w:r>
        <w:rPr>
          <w:rFonts w:eastAsia="仿宋"/>
          <w:sz w:val="32"/>
          <w:szCs w:val="32"/>
        </w:rPr>
        <w:t>指为保障机构正常运转、完成日常工作任务而发生的人员支出和公用支出。</w:t>
      </w:r>
    </w:p>
    <w:p>
      <w:pPr>
        <w:autoSpaceDE w:val="0"/>
        <w:autoSpaceDN w:val="0"/>
        <w:adjustRightInd w:val="0"/>
        <w:spacing w:line="576" w:lineRule="exact"/>
        <w:jc w:val="left"/>
        <w:rPr>
          <w:rFonts w:eastAsia="仿宋"/>
          <w:sz w:val="32"/>
          <w:szCs w:val="32"/>
        </w:rPr>
      </w:pPr>
      <w:r>
        <w:rPr>
          <w:rFonts w:eastAsia="黑体"/>
          <w:sz w:val="32"/>
          <w:szCs w:val="32"/>
        </w:rPr>
        <w:t>九、项目支出：</w:t>
      </w:r>
      <w:r>
        <w:rPr>
          <w:rFonts w:eastAsia="仿宋"/>
          <w:sz w:val="32"/>
          <w:szCs w:val="32"/>
        </w:rPr>
        <w:t>指在基本支出之外为完成特定行政任务或事业发展目标所发生的支出。</w:t>
      </w:r>
    </w:p>
    <w:p>
      <w:pPr>
        <w:autoSpaceDE w:val="0"/>
        <w:autoSpaceDN w:val="0"/>
        <w:adjustRightInd w:val="0"/>
        <w:spacing w:line="576" w:lineRule="exact"/>
        <w:jc w:val="left"/>
        <w:rPr>
          <w:rFonts w:eastAsia="仿宋_GB2312"/>
          <w:kern w:val="0"/>
          <w:sz w:val="32"/>
          <w:szCs w:val="32"/>
        </w:rPr>
      </w:pPr>
      <w:r>
        <w:rPr>
          <w:rFonts w:eastAsia="黑体"/>
          <w:sz w:val="32"/>
          <w:szCs w:val="32"/>
        </w:rPr>
        <w:t>十、事业单位经营支出：</w:t>
      </w:r>
      <w:r>
        <w:rPr>
          <w:rFonts w:eastAsia="仿宋"/>
          <w:sz w:val="32"/>
          <w:szCs w:val="32"/>
        </w:rPr>
        <w:t>指事业单位在专业业务活动及其辅助活动之外开展非独立核算经营活动发生的支出。</w:t>
      </w:r>
    </w:p>
    <w:p>
      <w:pPr>
        <w:spacing w:line="576" w:lineRule="exact"/>
        <w:rPr>
          <w:rFonts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13530F-10FC-4A76-9634-0C7412127D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8CB05D94-06BA-4163-B2A3-5419CD9F34EA}"/>
  </w:font>
  <w:font w:name="方正小标宋简体">
    <w:panose1 w:val="02000000000000000000"/>
    <w:charset w:val="86"/>
    <w:family w:val="script"/>
    <w:pitch w:val="default"/>
    <w:sig w:usb0="00000001" w:usb1="08000000" w:usb2="00000000" w:usb3="00000000" w:csb0="00040000" w:csb1="00000000"/>
    <w:embedRegular r:id="rId3" w:fontKey="{390562A5-5DAB-4836-A69F-AEBF0157E898}"/>
  </w:font>
  <w:font w:name="楷体_GB2312">
    <w:altName w:val="楷体"/>
    <w:panose1 w:val="02010609030101010101"/>
    <w:charset w:val="86"/>
    <w:family w:val="modern"/>
    <w:pitch w:val="default"/>
    <w:sig w:usb0="00000000" w:usb1="00000000" w:usb2="00000010" w:usb3="00000000" w:csb0="00040000" w:csb1="00000000"/>
    <w:embedRegular r:id="rId4" w:fontKey="{72DD249D-EA29-474D-AB18-0034391B8D8A}"/>
  </w:font>
  <w:font w:name="仿宋_GB2312">
    <w:altName w:val="仿宋"/>
    <w:panose1 w:val="00000000000000000000"/>
    <w:charset w:val="86"/>
    <w:family w:val="modern"/>
    <w:pitch w:val="default"/>
    <w:sig w:usb0="00000000" w:usb1="00000000" w:usb2="00000000" w:usb3="00000000" w:csb0="00040000" w:csb1="00000000"/>
    <w:embedRegular r:id="rId5" w:fontKey="{572CA1AD-AA0B-4C68-8E2F-38ED5E09DE54}"/>
  </w:font>
  <w:font w:name="楷体">
    <w:panose1 w:val="02010609060101010101"/>
    <w:charset w:val="86"/>
    <w:family w:val="modern"/>
    <w:pitch w:val="default"/>
    <w:sig w:usb0="800002BF" w:usb1="38CF7CFA" w:usb2="00000016" w:usb3="00000000" w:csb0="00040001" w:csb1="00000000"/>
    <w:embedRegular r:id="rId6" w:fontKey="{D7922B2C-A3D1-4D24-8967-F681D4E3D7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13</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ZhMzRkNzcxY2Y2OGQ0YmFmYjE0MTM5N2U4YmNiNzIifQ=="/>
  </w:docVars>
  <w:rsids>
    <w:rsidRoot w:val="00643004"/>
    <w:rsid w:val="00015A4C"/>
    <w:rsid w:val="00041C59"/>
    <w:rsid w:val="00043AA8"/>
    <w:rsid w:val="000701D5"/>
    <w:rsid w:val="00086B54"/>
    <w:rsid w:val="00096F91"/>
    <w:rsid w:val="000A1AFA"/>
    <w:rsid w:val="000A6427"/>
    <w:rsid w:val="000F293F"/>
    <w:rsid w:val="00105104"/>
    <w:rsid w:val="00106DE4"/>
    <w:rsid w:val="001162B6"/>
    <w:rsid w:val="00137481"/>
    <w:rsid w:val="00151C9B"/>
    <w:rsid w:val="00160D39"/>
    <w:rsid w:val="00174215"/>
    <w:rsid w:val="0019137D"/>
    <w:rsid w:val="001A47B8"/>
    <w:rsid w:val="001A6CD9"/>
    <w:rsid w:val="001B4F21"/>
    <w:rsid w:val="001C171B"/>
    <w:rsid w:val="001E25E8"/>
    <w:rsid w:val="001E413D"/>
    <w:rsid w:val="001F5E8D"/>
    <w:rsid w:val="0020144A"/>
    <w:rsid w:val="00204BC3"/>
    <w:rsid w:val="00211391"/>
    <w:rsid w:val="00213708"/>
    <w:rsid w:val="00230405"/>
    <w:rsid w:val="00255CD4"/>
    <w:rsid w:val="00266E39"/>
    <w:rsid w:val="00285201"/>
    <w:rsid w:val="002B4B50"/>
    <w:rsid w:val="002E550F"/>
    <w:rsid w:val="0031342C"/>
    <w:rsid w:val="003139C9"/>
    <w:rsid w:val="00322979"/>
    <w:rsid w:val="00323C72"/>
    <w:rsid w:val="00340B46"/>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28B5"/>
    <w:rsid w:val="004D363A"/>
    <w:rsid w:val="004F0973"/>
    <w:rsid w:val="00510F60"/>
    <w:rsid w:val="00512DED"/>
    <w:rsid w:val="005143ED"/>
    <w:rsid w:val="005227B8"/>
    <w:rsid w:val="00542D4C"/>
    <w:rsid w:val="005472B4"/>
    <w:rsid w:val="00552117"/>
    <w:rsid w:val="005526AE"/>
    <w:rsid w:val="00556119"/>
    <w:rsid w:val="0056413E"/>
    <w:rsid w:val="00570F81"/>
    <w:rsid w:val="00576C78"/>
    <w:rsid w:val="00577343"/>
    <w:rsid w:val="00587E83"/>
    <w:rsid w:val="00593341"/>
    <w:rsid w:val="0059715A"/>
    <w:rsid w:val="005A2C7D"/>
    <w:rsid w:val="005A479E"/>
    <w:rsid w:val="005B264E"/>
    <w:rsid w:val="005B7595"/>
    <w:rsid w:val="005D584E"/>
    <w:rsid w:val="005E5236"/>
    <w:rsid w:val="005F2417"/>
    <w:rsid w:val="005F2DA3"/>
    <w:rsid w:val="00610450"/>
    <w:rsid w:val="00611AA9"/>
    <w:rsid w:val="00640123"/>
    <w:rsid w:val="00640514"/>
    <w:rsid w:val="00641243"/>
    <w:rsid w:val="00643004"/>
    <w:rsid w:val="00653B9E"/>
    <w:rsid w:val="0067255B"/>
    <w:rsid w:val="00691840"/>
    <w:rsid w:val="006A497D"/>
    <w:rsid w:val="006B41A1"/>
    <w:rsid w:val="006C4305"/>
    <w:rsid w:val="006D5592"/>
    <w:rsid w:val="007101F2"/>
    <w:rsid w:val="00737A27"/>
    <w:rsid w:val="007529D0"/>
    <w:rsid w:val="00753C16"/>
    <w:rsid w:val="007A00E8"/>
    <w:rsid w:val="007A6ED2"/>
    <w:rsid w:val="007C4F9A"/>
    <w:rsid w:val="007C5A03"/>
    <w:rsid w:val="007D6A8F"/>
    <w:rsid w:val="008001B3"/>
    <w:rsid w:val="0080401E"/>
    <w:rsid w:val="00806D73"/>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355AF"/>
    <w:rsid w:val="0095324A"/>
    <w:rsid w:val="00953C23"/>
    <w:rsid w:val="00960ECB"/>
    <w:rsid w:val="0096127B"/>
    <w:rsid w:val="00993FFC"/>
    <w:rsid w:val="009B2113"/>
    <w:rsid w:val="009D0EC6"/>
    <w:rsid w:val="009D330A"/>
    <w:rsid w:val="009D58A7"/>
    <w:rsid w:val="00A04FAE"/>
    <w:rsid w:val="00A0634B"/>
    <w:rsid w:val="00A239B3"/>
    <w:rsid w:val="00A25D6E"/>
    <w:rsid w:val="00A262A5"/>
    <w:rsid w:val="00A3432E"/>
    <w:rsid w:val="00A42EB8"/>
    <w:rsid w:val="00A465A4"/>
    <w:rsid w:val="00A53E77"/>
    <w:rsid w:val="00A615F1"/>
    <w:rsid w:val="00A62EE1"/>
    <w:rsid w:val="00A81865"/>
    <w:rsid w:val="00A825B5"/>
    <w:rsid w:val="00A83879"/>
    <w:rsid w:val="00A86565"/>
    <w:rsid w:val="00AA2D3E"/>
    <w:rsid w:val="00AC1350"/>
    <w:rsid w:val="00B007C8"/>
    <w:rsid w:val="00B60721"/>
    <w:rsid w:val="00B6522F"/>
    <w:rsid w:val="00B67A9E"/>
    <w:rsid w:val="00B74CCE"/>
    <w:rsid w:val="00B84681"/>
    <w:rsid w:val="00B92C71"/>
    <w:rsid w:val="00B96D8F"/>
    <w:rsid w:val="00BC5647"/>
    <w:rsid w:val="00BD2BDC"/>
    <w:rsid w:val="00BD58F0"/>
    <w:rsid w:val="00BE6B5B"/>
    <w:rsid w:val="00BE6DF3"/>
    <w:rsid w:val="00BF3323"/>
    <w:rsid w:val="00C2239E"/>
    <w:rsid w:val="00C51E09"/>
    <w:rsid w:val="00C57B85"/>
    <w:rsid w:val="00C63BEE"/>
    <w:rsid w:val="00C76A23"/>
    <w:rsid w:val="00C77CA6"/>
    <w:rsid w:val="00C86527"/>
    <w:rsid w:val="00CC47BA"/>
    <w:rsid w:val="00CD29AE"/>
    <w:rsid w:val="00CD7712"/>
    <w:rsid w:val="00CE472E"/>
    <w:rsid w:val="00CE7C4E"/>
    <w:rsid w:val="00CF4F30"/>
    <w:rsid w:val="00D22EF7"/>
    <w:rsid w:val="00D25868"/>
    <w:rsid w:val="00D42D75"/>
    <w:rsid w:val="00D550A1"/>
    <w:rsid w:val="00D62FE3"/>
    <w:rsid w:val="00D632F1"/>
    <w:rsid w:val="00D8669F"/>
    <w:rsid w:val="00DB0231"/>
    <w:rsid w:val="00DC0879"/>
    <w:rsid w:val="00DD6323"/>
    <w:rsid w:val="00DE2821"/>
    <w:rsid w:val="00E03AF9"/>
    <w:rsid w:val="00E104B4"/>
    <w:rsid w:val="00E115D0"/>
    <w:rsid w:val="00E1622A"/>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46826"/>
    <w:rsid w:val="00F50409"/>
    <w:rsid w:val="00F96845"/>
    <w:rsid w:val="00FA0A28"/>
    <w:rsid w:val="00FD3BB5"/>
    <w:rsid w:val="011E1FE4"/>
    <w:rsid w:val="029B3B0D"/>
    <w:rsid w:val="0616772D"/>
    <w:rsid w:val="06E23AB3"/>
    <w:rsid w:val="06EC66E0"/>
    <w:rsid w:val="08B374B6"/>
    <w:rsid w:val="09CF031F"/>
    <w:rsid w:val="0A67437D"/>
    <w:rsid w:val="0F144A26"/>
    <w:rsid w:val="1074577C"/>
    <w:rsid w:val="10957489"/>
    <w:rsid w:val="11B06C88"/>
    <w:rsid w:val="14423DE3"/>
    <w:rsid w:val="159F14ED"/>
    <w:rsid w:val="17681DB3"/>
    <w:rsid w:val="17CE0CD4"/>
    <w:rsid w:val="18C1177B"/>
    <w:rsid w:val="1C93342E"/>
    <w:rsid w:val="1CC07944"/>
    <w:rsid w:val="1DCA10D2"/>
    <w:rsid w:val="1E2702D2"/>
    <w:rsid w:val="1F310E79"/>
    <w:rsid w:val="1F956DA2"/>
    <w:rsid w:val="1F996FAD"/>
    <w:rsid w:val="2059673D"/>
    <w:rsid w:val="213F5933"/>
    <w:rsid w:val="23BC326A"/>
    <w:rsid w:val="24653902"/>
    <w:rsid w:val="247C0C4C"/>
    <w:rsid w:val="2500187D"/>
    <w:rsid w:val="255F7774"/>
    <w:rsid w:val="25F50CB6"/>
    <w:rsid w:val="286363AA"/>
    <w:rsid w:val="2BF24A66"/>
    <w:rsid w:val="2D4453D3"/>
    <w:rsid w:val="2FC328E2"/>
    <w:rsid w:val="3011493E"/>
    <w:rsid w:val="3031330E"/>
    <w:rsid w:val="3333106F"/>
    <w:rsid w:val="354B26A0"/>
    <w:rsid w:val="36F6488E"/>
    <w:rsid w:val="375A4E1C"/>
    <w:rsid w:val="38D40BFF"/>
    <w:rsid w:val="38FD2287"/>
    <w:rsid w:val="3A4D1EF5"/>
    <w:rsid w:val="3B136B1C"/>
    <w:rsid w:val="3CA67EE1"/>
    <w:rsid w:val="3DFD4AE6"/>
    <w:rsid w:val="3F1A0C3E"/>
    <w:rsid w:val="414C5F15"/>
    <w:rsid w:val="41654AEA"/>
    <w:rsid w:val="41C75A56"/>
    <w:rsid w:val="420A5691"/>
    <w:rsid w:val="44A11996"/>
    <w:rsid w:val="44A26055"/>
    <w:rsid w:val="4671737E"/>
    <w:rsid w:val="46794B93"/>
    <w:rsid w:val="477B4DB0"/>
    <w:rsid w:val="484336AB"/>
    <w:rsid w:val="491312CF"/>
    <w:rsid w:val="4A176B9D"/>
    <w:rsid w:val="4B4D6D1A"/>
    <w:rsid w:val="4B775B45"/>
    <w:rsid w:val="4C2D4456"/>
    <w:rsid w:val="4E685C19"/>
    <w:rsid w:val="4EDE5EDB"/>
    <w:rsid w:val="567315FF"/>
    <w:rsid w:val="592F7A5F"/>
    <w:rsid w:val="59423ED6"/>
    <w:rsid w:val="5943175D"/>
    <w:rsid w:val="59653481"/>
    <w:rsid w:val="5A150C3E"/>
    <w:rsid w:val="5B9A4F0C"/>
    <w:rsid w:val="5BCF36A8"/>
    <w:rsid w:val="5CCD477B"/>
    <w:rsid w:val="5EEC63F2"/>
    <w:rsid w:val="634A2C04"/>
    <w:rsid w:val="646031C3"/>
    <w:rsid w:val="65C92FEA"/>
    <w:rsid w:val="66B07D06"/>
    <w:rsid w:val="6727446C"/>
    <w:rsid w:val="68C215AE"/>
    <w:rsid w:val="68F77E6E"/>
    <w:rsid w:val="6AA162E3"/>
    <w:rsid w:val="6BE02E3B"/>
    <w:rsid w:val="6C3D028D"/>
    <w:rsid w:val="6C6475C8"/>
    <w:rsid w:val="6C9D729E"/>
    <w:rsid w:val="72CD042F"/>
    <w:rsid w:val="7314761A"/>
    <w:rsid w:val="74997160"/>
    <w:rsid w:val="74AC4202"/>
    <w:rsid w:val="752B15CB"/>
    <w:rsid w:val="755C1784"/>
    <w:rsid w:val="7CA121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717</Words>
  <Characters>4093</Characters>
  <Lines>34</Lines>
  <Paragraphs>9</Paragraphs>
  <TotalTime>2</TotalTime>
  <ScaleCrop>false</ScaleCrop>
  <LinksUpToDate>false</LinksUpToDate>
  <CharactersWithSpaces>4801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གཙང་འུམ་བུ་</cp:lastModifiedBy>
  <cp:lastPrinted>2024-02-27T08:21:00Z</cp:lastPrinted>
  <dcterms:modified xsi:type="dcterms:W3CDTF">2024-02-29T06:08:51Z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2E44DA74401E4118A7519668FE7640BE_12</vt:lpwstr>
  </property>
</Properties>
</file>