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 w:hAnsi="仿宋" w:eastAsia="仿宋"/>
          <w:sz w:val="32"/>
          <w:szCs w:val="32"/>
        </w:rPr>
      </w:pPr>
    </w:p>
    <w:p>
      <w:pPr>
        <w:jc w:val="center"/>
        <w:rPr>
          <w:rFonts w:ascii="方正小标宋简体" w:hAnsi="仿宋" w:eastAsia="方正小标宋简体"/>
          <w:sz w:val="44"/>
          <w:szCs w:val="44"/>
        </w:rPr>
      </w:pPr>
      <w:r>
        <w:rPr>
          <w:rFonts w:hint="eastAsia" w:ascii="方正小标宋简体" w:hAnsi="仿宋" w:eastAsia="方正小标宋简体"/>
          <w:sz w:val="44"/>
          <w:szCs w:val="44"/>
        </w:rPr>
        <w:t>安多县</w:t>
      </w:r>
      <w:r>
        <w:rPr>
          <w:rFonts w:hint="eastAsia" w:ascii="方正小标宋简体" w:hAnsi="仿宋" w:eastAsia="方正小标宋简体"/>
          <w:sz w:val="44"/>
          <w:szCs w:val="44"/>
          <w:lang w:val="en-US" w:eastAsia="zh-CN"/>
        </w:rPr>
        <w:t>医疗保障局</w:t>
      </w:r>
      <w:r>
        <w:rPr>
          <w:rFonts w:hint="eastAsia" w:ascii="方正小标宋简体" w:hAnsi="仿宋" w:eastAsia="方正小标宋简体"/>
          <w:sz w:val="44"/>
          <w:szCs w:val="44"/>
        </w:rPr>
        <w:t>2023年度部门预算</w:t>
      </w: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jc w:val="center"/>
        <w:rPr>
          <w:rFonts w:ascii="仿宋" w:hAnsi="仿宋" w:eastAsia="仿宋"/>
          <w:sz w:val="32"/>
          <w:szCs w:val="32"/>
        </w:rPr>
      </w:pPr>
      <w:r>
        <w:rPr>
          <w:rFonts w:hint="eastAsia" w:ascii="仿宋" w:hAnsi="仿宋" w:eastAsia="仿宋"/>
          <w:sz w:val="32"/>
          <w:szCs w:val="32"/>
        </w:rPr>
        <w:t xml:space="preserve">2023年  03月 </w:t>
      </w:r>
      <w:r>
        <w:rPr>
          <w:rFonts w:hint="eastAsia" w:ascii="仿宋" w:hAnsi="仿宋" w:eastAsia="仿宋"/>
          <w:sz w:val="32"/>
          <w:szCs w:val="32"/>
          <w:lang w:val="en-US" w:eastAsia="zh-CN"/>
        </w:rPr>
        <w:t>20</w:t>
      </w:r>
      <w:r>
        <w:rPr>
          <w:rFonts w:hint="eastAsia" w:ascii="仿宋" w:hAnsi="仿宋" w:eastAsia="仿宋"/>
          <w:sz w:val="32"/>
          <w:szCs w:val="32"/>
        </w:rPr>
        <w:t xml:space="preserve"> 日</w:t>
      </w: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jc w:val="center"/>
        <w:rPr>
          <w:rFonts w:ascii="方正小标宋简体" w:hAnsi="仿宋" w:eastAsia="方正小标宋简体"/>
          <w:sz w:val="44"/>
          <w:szCs w:val="44"/>
        </w:rPr>
      </w:pPr>
      <w:r>
        <w:rPr>
          <w:rFonts w:hint="eastAsia" w:ascii="方正小标宋简体" w:hAnsi="仿宋" w:eastAsia="方正小标宋简体"/>
          <w:sz w:val="44"/>
          <w:szCs w:val="44"/>
        </w:rPr>
        <w:t>目  录</w:t>
      </w:r>
    </w:p>
    <w:p>
      <w:pPr>
        <w:rPr>
          <w:rFonts w:ascii="仿宋" w:hAnsi="仿宋" w:eastAsia="仿宋"/>
          <w:sz w:val="32"/>
          <w:szCs w:val="32"/>
        </w:rPr>
      </w:pPr>
    </w:p>
    <w:p>
      <w:pPr>
        <w:rPr>
          <w:rFonts w:ascii="方正小标宋简体" w:hAnsi="仿宋" w:eastAsia="方正小标宋简体"/>
          <w:sz w:val="32"/>
          <w:szCs w:val="32"/>
        </w:rPr>
      </w:pPr>
      <w:r>
        <w:rPr>
          <w:rFonts w:hint="eastAsia" w:ascii="方正小标宋简体" w:hAnsi="仿宋" w:eastAsia="方正小标宋简体"/>
          <w:sz w:val="32"/>
          <w:szCs w:val="32"/>
        </w:rPr>
        <w:t xml:space="preserve">第一部分 </w:t>
      </w:r>
      <w:r>
        <w:rPr>
          <w:rFonts w:hint="eastAsia" w:ascii="方正小标宋简体" w:hAnsi="仿宋" w:eastAsia="方正小标宋简体"/>
          <w:sz w:val="32"/>
          <w:szCs w:val="32"/>
          <w:lang w:eastAsia="zh-CN"/>
        </w:rPr>
        <w:t>医疗保障局</w:t>
      </w:r>
      <w:r>
        <w:rPr>
          <w:rFonts w:hint="eastAsia" w:ascii="方正小标宋简体" w:hAnsi="仿宋" w:eastAsia="方正小标宋简体"/>
          <w:sz w:val="32"/>
          <w:szCs w:val="32"/>
        </w:rPr>
        <w:t>概况</w:t>
      </w:r>
    </w:p>
    <w:p>
      <w:pPr>
        <w:rPr>
          <w:rFonts w:ascii="黑体" w:hAnsi="黑体" w:eastAsia="黑体"/>
          <w:sz w:val="32"/>
          <w:szCs w:val="32"/>
        </w:rPr>
      </w:pPr>
      <w:r>
        <w:rPr>
          <w:rFonts w:hint="eastAsia" w:ascii="黑体" w:hAnsi="黑体" w:eastAsia="黑体"/>
          <w:sz w:val="32"/>
          <w:szCs w:val="32"/>
        </w:rPr>
        <w:t>一、主要职能</w:t>
      </w:r>
    </w:p>
    <w:p>
      <w:pPr>
        <w:rPr>
          <w:rFonts w:ascii="黑体" w:hAnsi="黑体" w:eastAsia="黑体"/>
          <w:sz w:val="32"/>
          <w:szCs w:val="32"/>
        </w:rPr>
      </w:pPr>
      <w:r>
        <w:rPr>
          <w:rFonts w:hint="eastAsia" w:ascii="黑体" w:hAnsi="黑体" w:eastAsia="黑体"/>
          <w:sz w:val="32"/>
          <w:szCs w:val="32"/>
        </w:rPr>
        <w:t>二、部门预算单位构成</w:t>
      </w:r>
    </w:p>
    <w:p>
      <w:pPr>
        <w:rPr>
          <w:rFonts w:ascii="方正小标宋简体" w:hAnsi="仿宋" w:eastAsia="方正小标宋简体"/>
          <w:sz w:val="32"/>
          <w:szCs w:val="32"/>
        </w:rPr>
      </w:pPr>
      <w:r>
        <w:rPr>
          <w:rFonts w:hint="eastAsia" w:ascii="方正小标宋简体" w:hAnsi="仿宋" w:eastAsia="方正小标宋简体"/>
          <w:sz w:val="32"/>
          <w:szCs w:val="32"/>
        </w:rPr>
        <w:t xml:space="preserve">第二部分 </w:t>
      </w:r>
      <w:r>
        <w:rPr>
          <w:rFonts w:hint="eastAsia" w:ascii="方正小标宋简体" w:hAnsi="仿宋" w:eastAsia="方正小标宋简体"/>
          <w:sz w:val="32"/>
          <w:szCs w:val="32"/>
          <w:lang w:eastAsia="zh-CN"/>
        </w:rPr>
        <w:t>医疗保障局</w:t>
      </w:r>
      <w:r>
        <w:rPr>
          <w:rFonts w:hint="eastAsia" w:ascii="方正小标宋简体" w:hAnsi="仿宋" w:eastAsia="方正小标宋简体"/>
          <w:sz w:val="32"/>
          <w:szCs w:val="32"/>
        </w:rPr>
        <w:t>（部门）2023年度部门预算明细表</w:t>
      </w:r>
    </w:p>
    <w:p>
      <w:pPr>
        <w:rPr>
          <w:rFonts w:ascii="黑体" w:hAnsi="黑体" w:eastAsia="黑体"/>
          <w:sz w:val="32"/>
          <w:szCs w:val="32"/>
        </w:rPr>
      </w:pPr>
      <w:r>
        <w:rPr>
          <w:rFonts w:hint="eastAsia" w:ascii="黑体" w:hAnsi="黑体" w:eastAsia="黑体"/>
          <w:sz w:val="32"/>
          <w:szCs w:val="32"/>
        </w:rPr>
        <w:t>一、部门收支总体情况表</w:t>
      </w:r>
    </w:p>
    <w:p>
      <w:pPr>
        <w:rPr>
          <w:rFonts w:ascii="黑体" w:hAnsi="黑体" w:eastAsia="黑体"/>
          <w:sz w:val="32"/>
          <w:szCs w:val="32"/>
        </w:rPr>
      </w:pPr>
      <w:r>
        <w:rPr>
          <w:rFonts w:hint="eastAsia" w:ascii="黑体" w:hAnsi="黑体" w:eastAsia="黑体"/>
          <w:sz w:val="32"/>
          <w:szCs w:val="32"/>
        </w:rPr>
        <w:t>二、部门收入总体情况表</w:t>
      </w:r>
    </w:p>
    <w:p>
      <w:pPr>
        <w:rPr>
          <w:rFonts w:ascii="黑体" w:hAnsi="黑体" w:eastAsia="黑体"/>
          <w:sz w:val="32"/>
          <w:szCs w:val="32"/>
        </w:rPr>
      </w:pPr>
      <w:r>
        <w:rPr>
          <w:rFonts w:hint="eastAsia" w:ascii="黑体" w:hAnsi="黑体" w:eastAsia="黑体"/>
          <w:sz w:val="32"/>
          <w:szCs w:val="32"/>
        </w:rPr>
        <w:t>三、部门支出总体情况表</w:t>
      </w:r>
    </w:p>
    <w:p>
      <w:pPr>
        <w:rPr>
          <w:rFonts w:ascii="黑体" w:hAnsi="黑体" w:eastAsia="黑体"/>
          <w:sz w:val="32"/>
          <w:szCs w:val="32"/>
        </w:rPr>
      </w:pPr>
      <w:r>
        <w:rPr>
          <w:rFonts w:hint="eastAsia" w:ascii="黑体" w:hAnsi="黑体" w:eastAsia="黑体"/>
          <w:sz w:val="32"/>
          <w:szCs w:val="32"/>
        </w:rPr>
        <w:t>四、财政拨款收支总体情况表</w:t>
      </w:r>
    </w:p>
    <w:p>
      <w:pPr>
        <w:rPr>
          <w:rFonts w:ascii="黑体" w:hAnsi="黑体" w:eastAsia="黑体"/>
          <w:sz w:val="32"/>
          <w:szCs w:val="32"/>
        </w:rPr>
      </w:pPr>
      <w:r>
        <w:rPr>
          <w:rFonts w:hint="eastAsia" w:ascii="黑体" w:hAnsi="黑体" w:eastAsia="黑体"/>
          <w:sz w:val="32"/>
          <w:szCs w:val="32"/>
        </w:rPr>
        <w:t>五、一般公共预算支出情况表（按功能分类科目）</w:t>
      </w:r>
    </w:p>
    <w:p>
      <w:pPr>
        <w:rPr>
          <w:rFonts w:ascii="黑体" w:hAnsi="黑体" w:eastAsia="黑体"/>
          <w:sz w:val="32"/>
          <w:szCs w:val="32"/>
        </w:rPr>
      </w:pPr>
      <w:r>
        <w:rPr>
          <w:rFonts w:hint="eastAsia" w:ascii="黑体" w:hAnsi="黑体" w:eastAsia="黑体"/>
          <w:sz w:val="32"/>
          <w:szCs w:val="32"/>
        </w:rPr>
        <w:t>六、一般公共预算基本支出情况表（按经济分类款级科目）</w:t>
      </w:r>
    </w:p>
    <w:p>
      <w:pPr>
        <w:rPr>
          <w:rFonts w:ascii="黑体" w:hAnsi="黑体" w:eastAsia="黑体"/>
          <w:sz w:val="32"/>
          <w:szCs w:val="32"/>
        </w:rPr>
      </w:pPr>
      <w:r>
        <w:rPr>
          <w:rFonts w:hint="eastAsia" w:ascii="黑体" w:hAnsi="黑体" w:eastAsia="黑体"/>
          <w:sz w:val="32"/>
          <w:szCs w:val="32"/>
        </w:rPr>
        <w:t>七、一般公共预算“三公”经费支出情况表</w:t>
      </w:r>
    </w:p>
    <w:p>
      <w:pPr>
        <w:rPr>
          <w:rFonts w:ascii="黑体" w:hAnsi="黑体" w:eastAsia="黑体"/>
          <w:sz w:val="32"/>
          <w:szCs w:val="32"/>
        </w:rPr>
      </w:pPr>
      <w:r>
        <w:rPr>
          <w:rFonts w:hint="eastAsia" w:ascii="黑体" w:hAnsi="黑体" w:eastAsia="黑体"/>
          <w:sz w:val="32"/>
          <w:szCs w:val="32"/>
        </w:rPr>
        <w:t>八、政府性基金“三公”经费支出情况表</w:t>
      </w:r>
    </w:p>
    <w:p>
      <w:pPr>
        <w:rPr>
          <w:rFonts w:ascii="黑体" w:hAnsi="黑体" w:eastAsia="黑体"/>
          <w:sz w:val="32"/>
          <w:szCs w:val="32"/>
        </w:rPr>
      </w:pPr>
      <w:r>
        <w:rPr>
          <w:rFonts w:hint="eastAsia" w:ascii="黑体" w:hAnsi="黑体" w:eastAsia="黑体"/>
          <w:sz w:val="32"/>
          <w:szCs w:val="32"/>
        </w:rPr>
        <w:t>九、政府性基金预算支出情况表</w:t>
      </w:r>
    </w:p>
    <w:p>
      <w:pPr>
        <w:rPr>
          <w:rFonts w:ascii="黑体" w:hAnsi="黑体" w:eastAsia="黑体"/>
          <w:sz w:val="32"/>
          <w:szCs w:val="32"/>
        </w:rPr>
      </w:pPr>
      <w:r>
        <w:rPr>
          <w:rFonts w:hint="eastAsia" w:ascii="黑体" w:hAnsi="黑体" w:eastAsia="黑体"/>
          <w:sz w:val="32"/>
          <w:szCs w:val="32"/>
        </w:rPr>
        <w:t>十</w:t>
      </w:r>
      <w:r>
        <w:rPr>
          <w:rFonts w:ascii="黑体" w:hAnsi="黑体" w:eastAsia="黑体"/>
          <w:sz w:val="32"/>
          <w:szCs w:val="32"/>
        </w:rPr>
        <w:t>、</w:t>
      </w:r>
      <w:r>
        <w:rPr>
          <w:rFonts w:hint="eastAsia" w:ascii="黑体" w:hAnsi="黑体" w:eastAsia="黑体"/>
          <w:sz w:val="32"/>
          <w:szCs w:val="32"/>
        </w:rPr>
        <w:t>政府购买服务预算表</w:t>
      </w:r>
    </w:p>
    <w:p>
      <w:pPr>
        <w:rPr>
          <w:rFonts w:ascii="黑体" w:hAnsi="黑体" w:eastAsia="黑体"/>
          <w:sz w:val="32"/>
          <w:szCs w:val="32"/>
        </w:rPr>
      </w:pPr>
      <w:r>
        <w:rPr>
          <w:rFonts w:hint="eastAsia" w:ascii="黑体" w:hAnsi="黑体" w:eastAsia="黑体"/>
          <w:sz w:val="32"/>
          <w:szCs w:val="32"/>
        </w:rPr>
        <w:t>十一、项目支出绩效表</w:t>
      </w:r>
    </w:p>
    <w:p>
      <w:pPr>
        <w:rPr>
          <w:rFonts w:ascii="方正小标宋简体" w:hAnsi="仿宋" w:eastAsia="方正小标宋简体"/>
          <w:sz w:val="32"/>
          <w:szCs w:val="32"/>
        </w:rPr>
      </w:pPr>
      <w:r>
        <w:rPr>
          <w:rFonts w:hint="eastAsia" w:ascii="方正小标宋简体" w:hAnsi="仿宋" w:eastAsia="方正小标宋简体"/>
          <w:sz w:val="32"/>
          <w:szCs w:val="32"/>
        </w:rPr>
        <w:t xml:space="preserve">第三部分 </w:t>
      </w:r>
      <w:r>
        <w:rPr>
          <w:rFonts w:hint="eastAsia" w:ascii="方正小标宋简体" w:hAnsi="仿宋" w:eastAsia="方正小标宋简体"/>
          <w:sz w:val="32"/>
          <w:szCs w:val="32"/>
          <w:lang w:eastAsia="zh-CN"/>
        </w:rPr>
        <w:t>医疗保障局</w:t>
      </w:r>
      <w:r>
        <w:rPr>
          <w:rFonts w:hint="eastAsia" w:ascii="方正小标宋简体" w:hAnsi="仿宋" w:eastAsia="方正小标宋简体"/>
          <w:sz w:val="32"/>
          <w:szCs w:val="32"/>
        </w:rPr>
        <w:t>2023年度部门预算数据分析</w:t>
      </w:r>
    </w:p>
    <w:p>
      <w:pPr>
        <w:rPr>
          <w:rFonts w:ascii="方正小标宋简体" w:hAnsi="仿宋" w:eastAsia="方正小标宋简体"/>
          <w:sz w:val="32"/>
          <w:szCs w:val="32"/>
        </w:rPr>
      </w:pPr>
      <w:r>
        <w:rPr>
          <w:rFonts w:hint="eastAsia" w:ascii="方正小标宋简体" w:hAnsi="仿宋" w:eastAsia="方正小标宋简体"/>
          <w:sz w:val="32"/>
          <w:szCs w:val="32"/>
        </w:rPr>
        <w:t>第四部分  名词解释</w:t>
      </w:r>
    </w:p>
    <w:p>
      <w:pPr>
        <w:rPr>
          <w:rFonts w:ascii="仿宋" w:hAnsi="仿宋" w:eastAsia="仿宋"/>
          <w:sz w:val="32"/>
          <w:szCs w:val="32"/>
        </w:rPr>
      </w:pPr>
    </w:p>
    <w:p>
      <w:pPr>
        <w:rPr>
          <w:rFonts w:ascii="仿宋" w:hAnsi="仿宋" w:eastAsia="仿宋"/>
          <w:sz w:val="32"/>
          <w:szCs w:val="32"/>
        </w:rPr>
      </w:pPr>
    </w:p>
    <w:p>
      <w:pPr>
        <w:jc w:val="center"/>
        <w:rPr>
          <w:rFonts w:ascii="方正小标宋简体" w:hAnsi="仿宋" w:eastAsia="方正小标宋简体"/>
          <w:sz w:val="32"/>
          <w:szCs w:val="32"/>
        </w:rPr>
      </w:pPr>
      <w:r>
        <w:rPr>
          <w:rFonts w:hint="eastAsia" w:ascii="方正小标宋简体" w:hAnsi="仿宋" w:eastAsia="方正小标宋简体"/>
          <w:sz w:val="32"/>
          <w:szCs w:val="32"/>
        </w:rPr>
        <w:t>第一部分</w:t>
      </w:r>
    </w:p>
    <w:p>
      <w:pPr>
        <w:jc w:val="center"/>
        <w:rPr>
          <w:rFonts w:ascii="方正小标宋简体" w:hAnsi="仿宋" w:eastAsia="方正小标宋简体"/>
          <w:sz w:val="32"/>
          <w:szCs w:val="32"/>
        </w:rPr>
      </w:pPr>
    </w:p>
    <w:p>
      <w:pPr>
        <w:jc w:val="center"/>
        <w:rPr>
          <w:rFonts w:ascii="方正小标宋简体" w:hAnsi="仿宋" w:eastAsia="方正小标宋简体"/>
          <w:sz w:val="32"/>
          <w:szCs w:val="32"/>
        </w:rPr>
      </w:pPr>
      <w:r>
        <w:rPr>
          <w:rFonts w:hint="eastAsia" w:ascii="方正小标宋简体" w:hAnsi="仿宋" w:eastAsia="方正小标宋简体"/>
          <w:sz w:val="32"/>
          <w:szCs w:val="32"/>
          <w:lang w:eastAsia="zh-CN"/>
        </w:rPr>
        <w:t>医疗保障局</w:t>
      </w:r>
      <w:r>
        <w:rPr>
          <w:rFonts w:hint="eastAsia" w:ascii="方正小标宋简体" w:hAnsi="仿宋" w:eastAsia="方正小标宋简体"/>
          <w:sz w:val="32"/>
          <w:szCs w:val="32"/>
        </w:rPr>
        <w:t>概况</w:t>
      </w:r>
    </w:p>
    <w:p>
      <w:pPr>
        <w:rPr>
          <w:rFonts w:ascii="仿宋" w:hAnsi="仿宋" w:eastAsia="仿宋"/>
          <w:sz w:val="32"/>
          <w:szCs w:val="32"/>
        </w:rPr>
      </w:pPr>
    </w:p>
    <w:p>
      <w:pPr>
        <w:rPr>
          <w:rFonts w:ascii="黑体" w:hAnsi="黑体" w:eastAsia="黑体"/>
          <w:sz w:val="32"/>
          <w:szCs w:val="32"/>
        </w:rPr>
      </w:pPr>
      <w:r>
        <w:rPr>
          <w:rFonts w:hint="eastAsia" w:ascii="黑体" w:hAnsi="黑体" w:eastAsia="黑体"/>
          <w:sz w:val="32"/>
          <w:szCs w:val="32"/>
        </w:rPr>
        <w:t>一、主要职能</w:t>
      </w:r>
    </w:p>
    <w:p>
      <w:pPr>
        <w:spacing w:line="570" w:lineRule="exact"/>
        <w:rPr>
          <w:rFonts w:hint="eastAsia" w:ascii="方正仿宋简体" w:eastAsia="方正仿宋简体"/>
          <w:sz w:val="32"/>
          <w:szCs w:val="32"/>
        </w:rPr>
      </w:pPr>
      <w:r>
        <w:rPr>
          <w:rFonts w:hint="eastAsia" w:ascii="方正仿宋简体" w:eastAsia="方正仿宋简体"/>
          <w:sz w:val="32"/>
          <w:szCs w:val="32"/>
        </w:rPr>
        <w:t>（一）贯彻执行国家、自治区医疗保险、生育保险、医疗救助等医疗保障制度的法律法规、政策、规划和标准，拟订医疗保障地方性法规和政府规章草案、政策、规划和标准并组织实施。</w:t>
      </w:r>
    </w:p>
    <w:p>
      <w:pPr>
        <w:spacing w:line="570" w:lineRule="exact"/>
        <w:rPr>
          <w:rFonts w:hint="eastAsia" w:ascii="方正仿宋简体" w:eastAsia="方正仿宋简体"/>
          <w:sz w:val="32"/>
          <w:szCs w:val="32"/>
        </w:rPr>
      </w:pPr>
      <w:r>
        <w:rPr>
          <w:rFonts w:hint="eastAsia" w:ascii="方正仿宋简体" w:eastAsia="方正仿宋简体"/>
          <w:sz w:val="32"/>
          <w:szCs w:val="32"/>
        </w:rPr>
        <w:t>（二）组织制定并实施全县医疗保障基金监督管理办法，建立健全医疗保障基金安全防控机制，推进医疗保障基金支付方式改革。</w:t>
      </w:r>
    </w:p>
    <w:p>
      <w:pPr>
        <w:spacing w:line="570" w:lineRule="exact"/>
        <w:rPr>
          <w:rFonts w:hint="eastAsia" w:ascii="方正仿宋简体" w:eastAsia="方正仿宋简体"/>
          <w:sz w:val="32"/>
          <w:szCs w:val="32"/>
        </w:rPr>
      </w:pPr>
      <w:r>
        <w:rPr>
          <w:rFonts w:hint="eastAsia" w:ascii="方正仿宋简体" w:eastAsia="方正仿宋简体"/>
          <w:sz w:val="32"/>
          <w:szCs w:val="32"/>
        </w:rPr>
        <w:t>（三）组织制定全县医疗保障筹资和待遇政策，完善动态调整机制。统筹城乡医疗保障待遇标准，建立健全与筹资水平相适应的待遇调整机制。组织拟订并实施全县长期护理保险制度改革方案。</w:t>
      </w:r>
    </w:p>
    <w:p>
      <w:pPr>
        <w:spacing w:line="570" w:lineRule="exact"/>
        <w:rPr>
          <w:rFonts w:hint="eastAsia" w:ascii="方正仿宋简体" w:eastAsia="方正仿宋简体"/>
          <w:sz w:val="32"/>
          <w:szCs w:val="32"/>
        </w:rPr>
      </w:pPr>
      <w:r>
        <w:rPr>
          <w:rFonts w:hint="eastAsia" w:ascii="方正仿宋简体" w:eastAsia="方正仿宋简体"/>
          <w:sz w:val="32"/>
          <w:szCs w:val="32"/>
        </w:rPr>
        <w:t>（四）组织实施城乡统一的药品、医用耗材、医疗服务项目、医疗服务设施等医疗保障目录和支付标准。参与医疗保障目录准入谈判工作。</w:t>
      </w:r>
    </w:p>
    <w:p>
      <w:pPr>
        <w:spacing w:line="570" w:lineRule="exact"/>
        <w:rPr>
          <w:rFonts w:hint="eastAsia" w:ascii="方正仿宋简体" w:eastAsia="方正仿宋简体"/>
          <w:sz w:val="32"/>
          <w:szCs w:val="32"/>
        </w:rPr>
      </w:pPr>
      <w:r>
        <w:rPr>
          <w:rFonts w:hint="eastAsia" w:ascii="方正仿宋简体" w:eastAsia="方正仿宋简体"/>
          <w:sz w:val="32"/>
          <w:szCs w:val="32"/>
        </w:rPr>
        <w:t>（五）组织制定全县药品、医用耗材价格和医疗服务项目、医疗服务设施收费等政策，建立全县医疗保障支付医药服务价格合理确定和动态调整机制，推动建立市场主导的社会医药服务价格形成机制，建立价格监测和信息发布制度。</w:t>
      </w:r>
    </w:p>
    <w:p>
      <w:pPr>
        <w:spacing w:line="570" w:lineRule="exact"/>
        <w:rPr>
          <w:rFonts w:hint="eastAsia" w:ascii="方正仿宋简体" w:eastAsia="方正仿宋简体"/>
          <w:sz w:val="32"/>
          <w:szCs w:val="32"/>
        </w:rPr>
      </w:pPr>
      <w:r>
        <w:rPr>
          <w:rFonts w:hint="eastAsia" w:ascii="方正仿宋简体" w:eastAsia="方正仿宋简体"/>
          <w:sz w:val="32"/>
          <w:szCs w:val="32"/>
        </w:rPr>
        <w:t>（六）制定全县药品、医用耗材的招标采购政策并监督实施，推进药品、医用耗材招标采购平台建设。</w:t>
      </w:r>
    </w:p>
    <w:p>
      <w:pPr>
        <w:spacing w:line="570" w:lineRule="exact"/>
        <w:rPr>
          <w:rFonts w:hint="eastAsia" w:ascii="方正仿宋简体" w:eastAsia="方正仿宋简体"/>
          <w:sz w:val="32"/>
          <w:szCs w:val="32"/>
        </w:rPr>
      </w:pPr>
      <w:r>
        <w:rPr>
          <w:rFonts w:hint="eastAsia" w:ascii="方正仿宋简体" w:eastAsia="方正仿宋简体"/>
          <w:sz w:val="32"/>
          <w:szCs w:val="32"/>
        </w:rPr>
        <w:t>（七）制定定点医药机构协议和支付管理办法并组织实施，建立健全医疗保障信用评价体系和信息批露制度，监督管理纳入医疗保障范围内的医疗服务行为和医疗费用，依法查处医疗保障领域违法违规行为。</w:t>
      </w:r>
    </w:p>
    <w:p>
      <w:pPr>
        <w:spacing w:line="570" w:lineRule="exact"/>
        <w:rPr>
          <w:rFonts w:hint="eastAsia" w:ascii="方正仿宋简体" w:eastAsia="方正仿宋简体"/>
          <w:sz w:val="32"/>
          <w:szCs w:val="32"/>
        </w:rPr>
      </w:pPr>
      <w:r>
        <w:rPr>
          <w:rFonts w:hint="eastAsia" w:ascii="方正仿宋简体" w:eastAsia="方正仿宋简体"/>
          <w:sz w:val="32"/>
          <w:szCs w:val="32"/>
        </w:rPr>
        <w:t>（八）负责全县医疗保障经办管理、公共服务体系和信息建设。组织制定和完善异地就医管理和费用结算办法。建立健全医疗保障关系转移接续制度。开展医疗保障领域交流与合作工作。</w:t>
      </w:r>
    </w:p>
    <w:p>
      <w:pPr>
        <w:spacing w:line="570" w:lineRule="exact"/>
        <w:rPr>
          <w:rFonts w:hint="eastAsia" w:ascii="方正仿宋简体" w:eastAsia="方正仿宋简体"/>
          <w:sz w:val="32"/>
          <w:szCs w:val="32"/>
        </w:rPr>
      </w:pPr>
      <w:r>
        <w:rPr>
          <w:rFonts w:hint="eastAsia" w:ascii="方正仿宋简体" w:eastAsia="方正仿宋简体"/>
          <w:sz w:val="32"/>
          <w:szCs w:val="32"/>
        </w:rPr>
        <w:t>（九）完成县委、县政府交办的其他任务。</w:t>
      </w:r>
    </w:p>
    <w:p>
      <w:pPr>
        <w:spacing w:line="570" w:lineRule="exact"/>
        <w:rPr>
          <w:rFonts w:hint="eastAsia" w:ascii="方正仿宋简体" w:eastAsia="方正仿宋简体"/>
          <w:sz w:val="32"/>
          <w:szCs w:val="32"/>
        </w:rPr>
      </w:pPr>
      <w:r>
        <w:rPr>
          <w:rFonts w:hint="eastAsia" w:ascii="方正仿宋简体" w:eastAsia="方正仿宋简体"/>
          <w:sz w:val="32"/>
          <w:szCs w:val="32"/>
        </w:rPr>
        <w:t>（十）职能转变。县医疗保障局应完善统一的城乡居民基本医疗保险制度和大病保险制度，建立健全覆盖全民、城乡统一的多层次医疗保障体系，不断提高医疗保障水平，确保资金合理使用、安全可控，推进医疗、医保、医药“三医联动”改革，更好保障人民群众就医需求、减轻医药费用负担。</w:t>
      </w:r>
    </w:p>
    <w:p>
      <w:pPr>
        <w:spacing w:line="570" w:lineRule="exact"/>
        <w:rPr>
          <w:rFonts w:hint="eastAsia" w:ascii="方正仿宋简体" w:eastAsia="方正仿宋简体"/>
          <w:sz w:val="32"/>
          <w:szCs w:val="32"/>
        </w:rPr>
      </w:pPr>
      <w:r>
        <w:rPr>
          <w:rFonts w:hint="eastAsia" w:ascii="方正仿宋简体" w:eastAsia="方正仿宋简体"/>
          <w:sz w:val="32"/>
          <w:szCs w:val="32"/>
        </w:rPr>
        <w:t>（十一）与县卫生健康委员会等部门在医疗、医保、医药等方面加强制度、政策衔接，协同推进改革，共同提高医疗资源使用效率和医疗保障水平。</w:t>
      </w:r>
    </w:p>
    <w:p>
      <w:pPr>
        <w:spacing w:line="570" w:lineRule="exact"/>
        <w:ind w:firstLine="643" w:firstLineChars="200"/>
        <w:rPr>
          <w:rFonts w:hint="eastAsia" w:ascii="方正仿宋简体" w:eastAsia="方正仿宋简体"/>
          <w:b/>
          <w:bCs/>
          <w:sz w:val="32"/>
          <w:szCs w:val="32"/>
        </w:rPr>
      </w:pPr>
      <w:r>
        <w:rPr>
          <w:rFonts w:hint="eastAsia" w:ascii="方正仿宋简体" w:eastAsia="方正仿宋简体"/>
          <w:b/>
          <w:bCs/>
          <w:sz w:val="32"/>
          <w:szCs w:val="32"/>
        </w:rPr>
        <w:t>二、部门预算单位构成</w:t>
      </w:r>
    </w:p>
    <w:p>
      <w:pPr>
        <w:spacing w:line="570" w:lineRule="exact"/>
        <w:rPr>
          <w:rFonts w:hint="eastAsia" w:ascii="方正仿宋简体" w:eastAsia="方正仿宋简体"/>
          <w:sz w:val="32"/>
          <w:szCs w:val="32"/>
        </w:rPr>
      </w:pPr>
      <w:r>
        <w:rPr>
          <w:rFonts w:hint="eastAsia" w:ascii="方正仿宋简体" w:eastAsia="方正仿宋简体"/>
          <w:sz w:val="32"/>
          <w:szCs w:val="32"/>
        </w:rPr>
        <w:t>医保局下设1个办公室；医疗保障局机关行政编制2名，领导职数3名（正科级2名，副科级1名）。局长1人、副局长1人，正科级干部1人。实有干部5人，男干部1人、女干部4人。汉族1人、藏族4人。</w:t>
      </w:r>
    </w:p>
    <w:p>
      <w:pPr>
        <w:spacing w:line="570" w:lineRule="exact"/>
        <w:rPr>
          <w:rFonts w:ascii="仿宋" w:hAnsi="仿宋" w:eastAsia="仿宋"/>
          <w:sz w:val="32"/>
          <w:szCs w:val="32"/>
        </w:rPr>
      </w:pPr>
      <w:r>
        <w:rPr>
          <w:rFonts w:hint="eastAsia" w:ascii="方正仿宋简体" w:eastAsia="方正仿宋简体"/>
          <w:sz w:val="32"/>
          <w:szCs w:val="32"/>
        </w:rPr>
        <w:t>安多县医保局属一级预算单位，无二级预算单位。</w:t>
      </w:r>
    </w:p>
    <w:p>
      <w:pPr>
        <w:jc w:val="both"/>
        <w:rPr>
          <w:rFonts w:ascii="方正小标宋简体" w:hAnsi="仿宋" w:eastAsia="方正小标宋简体"/>
          <w:sz w:val="32"/>
          <w:szCs w:val="32"/>
        </w:rPr>
      </w:pPr>
    </w:p>
    <w:p>
      <w:pPr>
        <w:jc w:val="center"/>
        <w:rPr>
          <w:rFonts w:ascii="方正小标宋简体" w:hAnsi="仿宋" w:eastAsia="方正小标宋简体"/>
          <w:sz w:val="32"/>
          <w:szCs w:val="32"/>
        </w:rPr>
      </w:pPr>
      <w:r>
        <w:rPr>
          <w:rFonts w:hint="eastAsia" w:ascii="方正小标宋简体" w:hAnsi="仿宋" w:eastAsia="方正小标宋简体"/>
          <w:sz w:val="32"/>
          <w:szCs w:val="32"/>
        </w:rPr>
        <w:t>第二部分</w:t>
      </w:r>
    </w:p>
    <w:p>
      <w:pPr>
        <w:jc w:val="center"/>
        <w:rPr>
          <w:rFonts w:ascii="方正小标宋简体" w:hAnsi="仿宋" w:eastAsia="方正小标宋简体"/>
          <w:sz w:val="32"/>
          <w:szCs w:val="32"/>
        </w:rPr>
      </w:pPr>
    </w:p>
    <w:p>
      <w:pPr>
        <w:jc w:val="center"/>
        <w:rPr>
          <w:rFonts w:ascii="方正小标宋简体" w:hAnsi="仿宋" w:eastAsia="方正小标宋简体"/>
          <w:sz w:val="32"/>
          <w:szCs w:val="32"/>
        </w:rPr>
      </w:pPr>
      <w:r>
        <w:rPr>
          <w:rFonts w:hint="eastAsia" w:ascii="方正小标宋简体" w:hAnsi="仿宋" w:eastAsia="方正小标宋简体"/>
          <w:sz w:val="32"/>
          <w:szCs w:val="32"/>
          <w:lang w:eastAsia="zh-CN"/>
        </w:rPr>
        <w:t>医疗保障局</w:t>
      </w:r>
      <w:r>
        <w:rPr>
          <w:rFonts w:hint="eastAsia" w:ascii="方正小标宋简体" w:hAnsi="仿宋" w:eastAsia="方正小标宋简体"/>
          <w:sz w:val="32"/>
          <w:szCs w:val="32"/>
        </w:rPr>
        <w:t>2023年度预算明细表</w:t>
      </w:r>
    </w:p>
    <w:p>
      <w:pPr>
        <w:jc w:val="center"/>
        <w:rPr>
          <w:rFonts w:ascii="方正小标宋简体" w:hAnsi="仿宋" w:eastAsia="方正小标宋简体"/>
          <w:sz w:val="32"/>
          <w:szCs w:val="32"/>
        </w:rPr>
      </w:pPr>
      <w:r>
        <w:rPr>
          <w:rFonts w:hint="eastAsia" w:ascii="方正小标宋简体" w:hAnsi="仿宋" w:eastAsia="方正小标宋简体"/>
          <w:sz w:val="32"/>
          <w:szCs w:val="32"/>
        </w:rPr>
        <w:t>（表格详见附件）</w:t>
      </w: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jc w:val="center"/>
        <w:rPr>
          <w:rFonts w:ascii="黑体" w:hAnsi="黑体" w:eastAsia="黑体"/>
          <w:sz w:val="32"/>
          <w:szCs w:val="32"/>
        </w:rPr>
      </w:pPr>
    </w:p>
    <w:p>
      <w:pPr>
        <w:jc w:val="center"/>
        <w:rPr>
          <w:rFonts w:ascii="黑体" w:hAnsi="黑体" w:eastAsia="黑体"/>
          <w:sz w:val="32"/>
          <w:szCs w:val="32"/>
        </w:rPr>
      </w:pPr>
    </w:p>
    <w:p>
      <w:pPr>
        <w:jc w:val="center"/>
        <w:rPr>
          <w:rFonts w:ascii="黑体" w:hAnsi="黑体" w:eastAsia="黑体"/>
          <w:sz w:val="32"/>
          <w:szCs w:val="32"/>
        </w:rPr>
      </w:pPr>
    </w:p>
    <w:p>
      <w:pPr>
        <w:jc w:val="center"/>
        <w:rPr>
          <w:rFonts w:ascii="黑体" w:hAnsi="黑体" w:eastAsia="黑体"/>
          <w:sz w:val="32"/>
          <w:szCs w:val="32"/>
        </w:rPr>
      </w:pPr>
    </w:p>
    <w:p>
      <w:pPr>
        <w:jc w:val="both"/>
        <w:rPr>
          <w:rFonts w:ascii="黑体" w:hAnsi="黑体" w:eastAsia="黑体"/>
          <w:sz w:val="32"/>
          <w:szCs w:val="32"/>
        </w:rPr>
      </w:pPr>
    </w:p>
    <w:p>
      <w:pPr>
        <w:jc w:val="center"/>
        <w:rPr>
          <w:rFonts w:ascii="方正小标宋简体" w:hAnsi="仿宋" w:eastAsia="方正小标宋简体"/>
          <w:sz w:val="32"/>
          <w:szCs w:val="32"/>
        </w:rPr>
      </w:pPr>
      <w:r>
        <w:rPr>
          <w:rFonts w:hint="eastAsia" w:ascii="方正小标宋简体" w:hAnsi="仿宋" w:eastAsia="方正小标宋简体"/>
          <w:sz w:val="32"/>
          <w:szCs w:val="32"/>
        </w:rPr>
        <w:t>第三部分</w:t>
      </w:r>
    </w:p>
    <w:p>
      <w:pPr>
        <w:jc w:val="center"/>
        <w:rPr>
          <w:rFonts w:ascii="方正小标宋简体" w:hAnsi="仿宋" w:eastAsia="方正小标宋简体"/>
          <w:sz w:val="32"/>
          <w:szCs w:val="32"/>
        </w:rPr>
      </w:pPr>
    </w:p>
    <w:p>
      <w:pPr>
        <w:spacing w:line="570" w:lineRule="exact"/>
        <w:jc w:val="center"/>
        <w:rPr>
          <w:rFonts w:ascii="方正楷体简体" w:eastAsia="方正楷体简体"/>
          <w:sz w:val="32"/>
          <w:szCs w:val="32"/>
        </w:rPr>
      </w:pPr>
      <w:r>
        <w:rPr>
          <w:rFonts w:hint="eastAsia" w:ascii="方正楷体简体" w:eastAsia="方正楷体简体"/>
          <w:sz w:val="32"/>
          <w:szCs w:val="32"/>
        </w:rPr>
        <w:t>医疗保障局（部门）2023年度部门预算数据分析</w:t>
      </w:r>
    </w:p>
    <w:p>
      <w:pPr>
        <w:spacing w:line="570" w:lineRule="exact"/>
        <w:rPr>
          <w:rFonts w:ascii="方正仿宋简体" w:eastAsia="方正仿宋简体"/>
          <w:sz w:val="32"/>
          <w:szCs w:val="32"/>
        </w:rPr>
      </w:pPr>
    </w:p>
    <w:p>
      <w:pPr>
        <w:spacing w:line="570" w:lineRule="exact"/>
        <w:ind w:firstLine="643" w:firstLineChars="200"/>
        <w:rPr>
          <w:rFonts w:ascii="方正仿宋简体" w:eastAsia="方正仿宋简体"/>
          <w:b/>
          <w:bCs/>
          <w:sz w:val="32"/>
          <w:szCs w:val="32"/>
        </w:rPr>
      </w:pPr>
      <w:r>
        <w:rPr>
          <w:rFonts w:hint="eastAsia" w:ascii="方正仿宋简体" w:eastAsia="方正仿宋简体"/>
          <w:b/>
          <w:bCs/>
          <w:sz w:val="32"/>
          <w:szCs w:val="32"/>
        </w:rPr>
        <w:t>一、2023年部门收支总表的说明</w:t>
      </w:r>
    </w:p>
    <w:p>
      <w:pPr>
        <w:spacing w:line="570" w:lineRule="exact"/>
        <w:ind w:firstLine="640" w:firstLineChars="200"/>
        <w:rPr>
          <w:rFonts w:ascii="方正仿宋简体" w:eastAsia="方正仿宋简体"/>
          <w:sz w:val="32"/>
          <w:szCs w:val="32"/>
        </w:rPr>
      </w:pPr>
      <w:r>
        <w:rPr>
          <w:rFonts w:hint="eastAsia" w:ascii="方正仿宋简体" w:eastAsia="方正仿宋简体"/>
          <w:sz w:val="32"/>
          <w:szCs w:val="32"/>
        </w:rPr>
        <w:t>2023年收支总预算2348.54万元。收入包括：一般公共预算拨款收入2294.54万元、上年结转结余收入54.00万元；支出包括：一般公共服务支出122.01万元、社会保障和就业支出22.86万元、卫生健康支出2186.63万元、住房保障支出17.04万元。</w:t>
      </w:r>
    </w:p>
    <w:p>
      <w:pPr>
        <w:spacing w:line="570" w:lineRule="exact"/>
        <w:ind w:firstLine="643" w:firstLineChars="200"/>
        <w:rPr>
          <w:rFonts w:ascii="方正仿宋简体" w:eastAsia="方正仿宋简体"/>
          <w:b/>
          <w:bCs/>
          <w:sz w:val="32"/>
          <w:szCs w:val="32"/>
        </w:rPr>
      </w:pPr>
      <w:r>
        <w:rPr>
          <w:rFonts w:hint="eastAsia" w:ascii="方正仿宋简体" w:eastAsia="方正仿宋简体"/>
          <w:b/>
          <w:bCs/>
          <w:sz w:val="32"/>
          <w:szCs w:val="32"/>
        </w:rPr>
        <w:t>二、2023年度部门收入总表的说明</w:t>
      </w:r>
    </w:p>
    <w:p>
      <w:pPr>
        <w:spacing w:line="570" w:lineRule="exact"/>
        <w:ind w:firstLine="640" w:firstLineChars="200"/>
        <w:rPr>
          <w:rFonts w:ascii="方正仿宋简体" w:eastAsia="方正仿宋简体"/>
          <w:sz w:val="32"/>
          <w:szCs w:val="32"/>
        </w:rPr>
      </w:pPr>
      <w:r>
        <w:rPr>
          <w:rFonts w:hint="eastAsia" w:ascii="方正仿宋简体" w:eastAsia="方正仿宋简体"/>
          <w:sz w:val="32"/>
          <w:szCs w:val="32"/>
        </w:rPr>
        <w:t>收入预算2348.54万元，其中：一般公共预算拨款收入</w:t>
      </w:r>
      <w:r>
        <w:rPr>
          <w:rFonts w:ascii="方正仿宋简体" w:eastAsia="方正仿宋简体"/>
          <w:sz w:val="32"/>
          <w:szCs w:val="32"/>
        </w:rPr>
        <w:t>2294.54</w:t>
      </w:r>
      <w:r>
        <w:rPr>
          <w:rFonts w:hint="eastAsia" w:ascii="方正仿宋简体" w:eastAsia="方正仿宋简体"/>
          <w:sz w:val="32"/>
          <w:szCs w:val="32"/>
        </w:rPr>
        <w:t>万元，占97.70%，上年结转结余收入54.00万元，占2.30%；</w:t>
      </w:r>
    </w:p>
    <w:p>
      <w:pPr>
        <w:spacing w:line="570" w:lineRule="exact"/>
        <w:ind w:firstLine="643" w:firstLineChars="200"/>
        <w:rPr>
          <w:rFonts w:ascii="方正仿宋简体" w:eastAsia="方正仿宋简体"/>
          <w:b/>
          <w:bCs/>
          <w:sz w:val="32"/>
          <w:szCs w:val="32"/>
        </w:rPr>
      </w:pPr>
      <w:r>
        <w:rPr>
          <w:rFonts w:hint="eastAsia" w:ascii="方正仿宋简体" w:eastAsia="方正仿宋简体"/>
          <w:b/>
          <w:bCs/>
          <w:sz w:val="32"/>
          <w:szCs w:val="32"/>
        </w:rPr>
        <w:t>三、2023年部门支出总表的说明</w:t>
      </w:r>
    </w:p>
    <w:p>
      <w:pPr>
        <w:spacing w:line="570" w:lineRule="exact"/>
        <w:ind w:firstLine="640" w:firstLineChars="200"/>
        <w:rPr>
          <w:rFonts w:ascii="方正仿宋简体" w:eastAsia="方正仿宋简体"/>
          <w:sz w:val="32"/>
          <w:szCs w:val="32"/>
        </w:rPr>
      </w:pPr>
      <w:r>
        <w:rPr>
          <w:rFonts w:hint="eastAsia" w:ascii="方正仿宋简体" w:eastAsia="方正仿宋简体"/>
          <w:sz w:val="32"/>
          <w:szCs w:val="32"/>
        </w:rPr>
        <w:t xml:space="preserve">2023年支出预算2348.54万元，其中：基本支出219.21万元，占9.33%；项目支出2129.33万元，占90.67%； </w:t>
      </w:r>
    </w:p>
    <w:p>
      <w:pPr>
        <w:spacing w:line="570" w:lineRule="exact"/>
        <w:ind w:firstLine="643" w:firstLineChars="200"/>
        <w:rPr>
          <w:rFonts w:ascii="方正仿宋简体" w:eastAsia="方正仿宋简体"/>
          <w:b/>
          <w:bCs/>
          <w:sz w:val="32"/>
          <w:szCs w:val="32"/>
        </w:rPr>
      </w:pPr>
      <w:r>
        <w:rPr>
          <w:rFonts w:hint="eastAsia" w:ascii="方正仿宋简体" w:eastAsia="方正仿宋简体"/>
          <w:b/>
          <w:bCs/>
          <w:sz w:val="32"/>
          <w:szCs w:val="32"/>
        </w:rPr>
        <w:t>四、2023年财政拨款收支总表的说明</w:t>
      </w:r>
    </w:p>
    <w:p>
      <w:pPr>
        <w:spacing w:line="570" w:lineRule="exact"/>
        <w:ind w:firstLine="640" w:firstLineChars="200"/>
        <w:rPr>
          <w:rFonts w:ascii="方正仿宋简体" w:eastAsia="方正仿宋简体"/>
          <w:sz w:val="32"/>
          <w:szCs w:val="32"/>
        </w:rPr>
      </w:pPr>
      <w:r>
        <w:rPr>
          <w:rFonts w:hint="eastAsia" w:ascii="方正仿宋简体" w:eastAsia="方正仿宋简体"/>
          <w:sz w:val="32"/>
          <w:szCs w:val="32"/>
        </w:rPr>
        <w:t>2023年财政拨款收支总预算2348.54万元。收入包括：一般公共预算拨款收入2294.54万元、上年结转结余收入54.00万元；支出包括：一般公共服务支出122.01万元、社会保障和就业支出22.86万元、卫生健康支出2186.63万元、住房保障支出17.04万元。</w:t>
      </w:r>
    </w:p>
    <w:p>
      <w:pPr>
        <w:spacing w:line="570" w:lineRule="exact"/>
        <w:ind w:firstLine="643" w:firstLineChars="200"/>
        <w:rPr>
          <w:rFonts w:ascii="方正仿宋简体" w:eastAsia="方正仿宋简体"/>
          <w:b/>
          <w:bCs/>
          <w:sz w:val="32"/>
          <w:szCs w:val="32"/>
        </w:rPr>
      </w:pPr>
      <w:r>
        <w:rPr>
          <w:rFonts w:hint="eastAsia" w:ascii="方正仿宋简体" w:eastAsia="方正仿宋简体"/>
          <w:b/>
          <w:bCs/>
          <w:sz w:val="32"/>
          <w:szCs w:val="32"/>
        </w:rPr>
        <w:t>五、2023年一般公共预算支出表的说明</w:t>
      </w:r>
    </w:p>
    <w:p>
      <w:pPr>
        <w:spacing w:line="570" w:lineRule="exact"/>
        <w:ind w:firstLine="480" w:firstLineChars="150"/>
        <w:rPr>
          <w:rFonts w:ascii="方正仿宋简体" w:eastAsia="方正仿宋简体"/>
          <w:sz w:val="32"/>
          <w:szCs w:val="32"/>
        </w:rPr>
      </w:pPr>
      <w:r>
        <w:rPr>
          <w:rFonts w:hint="eastAsia" w:ascii="方正仿宋简体" w:eastAsia="方正仿宋简体"/>
          <w:sz w:val="32"/>
          <w:szCs w:val="32"/>
        </w:rPr>
        <w:t>（一）一般公共预算当年拨款规模变化情况。</w:t>
      </w:r>
    </w:p>
    <w:p>
      <w:pPr>
        <w:spacing w:line="570" w:lineRule="exact"/>
        <w:ind w:firstLine="640" w:firstLineChars="200"/>
        <w:rPr>
          <w:rFonts w:ascii="方正仿宋简体" w:eastAsia="方正仿宋简体"/>
          <w:sz w:val="32"/>
          <w:szCs w:val="32"/>
        </w:rPr>
      </w:pPr>
      <w:r>
        <w:rPr>
          <w:rFonts w:hint="eastAsia" w:ascii="方正仿宋简体" w:eastAsia="方正仿宋简体"/>
          <w:sz w:val="32"/>
          <w:szCs w:val="32"/>
        </w:rPr>
        <w:t>2023年一般公共预算当年拨款2348.54万元,比2022 年执行数减少1627.29万元，主要原因：项目调整变动。</w:t>
      </w:r>
    </w:p>
    <w:p>
      <w:pPr>
        <w:spacing w:line="570" w:lineRule="exact"/>
        <w:ind w:firstLine="480" w:firstLineChars="150"/>
        <w:rPr>
          <w:rFonts w:ascii="方正仿宋简体" w:eastAsia="方正仿宋简体"/>
          <w:sz w:val="32"/>
          <w:szCs w:val="32"/>
        </w:rPr>
      </w:pPr>
      <w:r>
        <w:rPr>
          <w:rFonts w:hint="eastAsia" w:ascii="方正仿宋简体" w:eastAsia="方正仿宋简体"/>
          <w:sz w:val="32"/>
          <w:szCs w:val="32"/>
        </w:rPr>
        <w:t>（二）一般公共预算当年拨款结构情况。</w:t>
      </w:r>
    </w:p>
    <w:p>
      <w:pPr>
        <w:spacing w:line="570" w:lineRule="exact"/>
        <w:ind w:firstLine="640" w:firstLineChars="200"/>
        <w:rPr>
          <w:rFonts w:ascii="方正仿宋简体" w:eastAsia="方正仿宋简体"/>
          <w:sz w:val="32"/>
          <w:szCs w:val="32"/>
        </w:rPr>
      </w:pPr>
      <w:r>
        <w:rPr>
          <w:rFonts w:hint="eastAsia" w:ascii="方正仿宋简体" w:eastAsia="方正仿宋简体"/>
          <w:sz w:val="32"/>
          <w:szCs w:val="32"/>
        </w:rPr>
        <w:t>一般公共服务支出122.01万元，占5.20%；社会保障和就业支出22.86万元，占0.97%；卫生健康支出2186.63万元，占93.11%；住房保障支出17.04万元，占0.73%；</w:t>
      </w:r>
    </w:p>
    <w:p>
      <w:pPr>
        <w:spacing w:line="570" w:lineRule="exact"/>
        <w:ind w:firstLine="480" w:firstLineChars="150"/>
        <w:rPr>
          <w:rFonts w:ascii="方正仿宋简体" w:eastAsia="方正仿宋简体"/>
          <w:sz w:val="32"/>
          <w:szCs w:val="32"/>
        </w:rPr>
      </w:pPr>
      <w:r>
        <w:rPr>
          <w:rFonts w:hint="eastAsia" w:ascii="方正仿宋简体" w:eastAsia="方正仿宋简体"/>
          <w:sz w:val="32"/>
          <w:szCs w:val="32"/>
        </w:rPr>
        <w:t>（三）一般公共预算当年拨款具体使用情况。</w:t>
      </w:r>
    </w:p>
    <w:p>
      <w:pPr>
        <w:spacing w:line="570" w:lineRule="exact"/>
        <w:ind w:firstLine="640" w:firstLineChars="200"/>
        <w:rPr>
          <w:rFonts w:ascii="方正仿宋简体" w:eastAsia="方正仿宋简体"/>
          <w:sz w:val="32"/>
          <w:szCs w:val="32"/>
        </w:rPr>
      </w:pPr>
      <w:r>
        <w:rPr>
          <w:rFonts w:hint="eastAsia" w:ascii="方正仿宋简体" w:eastAsia="方正仿宋简体"/>
          <w:sz w:val="32"/>
          <w:szCs w:val="32"/>
        </w:rPr>
        <w:t>对本部门一般公共预算支出功能分类项级科目增减变化进行说明。</w:t>
      </w:r>
    </w:p>
    <w:p>
      <w:pPr>
        <w:spacing w:line="570" w:lineRule="exact"/>
        <w:ind w:firstLine="640" w:firstLineChars="200"/>
        <w:rPr>
          <w:rFonts w:ascii="方正仿宋简体" w:eastAsia="方正仿宋简体"/>
          <w:sz w:val="32"/>
          <w:szCs w:val="32"/>
        </w:rPr>
      </w:pPr>
      <w:r>
        <w:rPr>
          <w:rFonts w:hint="eastAsia" w:ascii="方正仿宋简体" w:eastAsia="方正仿宋简体"/>
          <w:sz w:val="32"/>
          <w:szCs w:val="32"/>
        </w:rPr>
        <w:t>1.一般公共服务支出（类）财政事务（款） 其他财政事务支出（项）2023年预算数为122.01万元，比2022年执行数增加122.01万元，增长100%。主要是本年预算项目使用该项功能科目。</w:t>
      </w:r>
    </w:p>
    <w:p>
      <w:pPr>
        <w:spacing w:line="570" w:lineRule="exact"/>
        <w:ind w:firstLine="640" w:firstLineChars="200"/>
        <w:rPr>
          <w:rFonts w:ascii="方正仿宋简体" w:eastAsia="方正仿宋简体"/>
          <w:sz w:val="32"/>
          <w:szCs w:val="32"/>
        </w:rPr>
      </w:pPr>
      <w:r>
        <w:rPr>
          <w:rFonts w:hint="eastAsia" w:ascii="方正仿宋简体" w:eastAsia="方正仿宋简体"/>
          <w:sz w:val="32"/>
          <w:szCs w:val="32"/>
        </w:rPr>
        <w:t>2. 社会保障和就业支出（类）行政事业单位养老支出（款）机关事业单位基本养老保险缴费支出（项）2023年预算数为22.72万元，比2022 年执行数增加5.99万元，增长35.80 %。主要是人员待遇提标增资，缴费基数提高。</w:t>
      </w:r>
    </w:p>
    <w:p>
      <w:pPr>
        <w:spacing w:line="570" w:lineRule="exact"/>
        <w:ind w:firstLine="640" w:firstLineChars="200"/>
        <w:rPr>
          <w:rFonts w:ascii="方正仿宋简体" w:eastAsia="方正仿宋简体"/>
          <w:sz w:val="32"/>
          <w:szCs w:val="32"/>
        </w:rPr>
      </w:pPr>
      <w:r>
        <w:rPr>
          <w:rFonts w:hint="eastAsia" w:ascii="方正仿宋简体" w:eastAsia="方正仿宋简体"/>
          <w:sz w:val="32"/>
          <w:szCs w:val="32"/>
        </w:rPr>
        <w:t>3. 社会保障和就业支出（类）其他社会保障和就业支出（款）其他社会保障和就业支出（项）2023年预算数为0.14万元，比2022 年执行数增加0.04万元，增长25 %。主要是人员待遇提标增资，缴费基数提高。</w:t>
      </w:r>
    </w:p>
    <w:p>
      <w:pPr>
        <w:spacing w:line="570" w:lineRule="exact"/>
        <w:ind w:firstLine="640" w:firstLineChars="200"/>
        <w:rPr>
          <w:rFonts w:ascii="方正仿宋简体" w:eastAsia="方正仿宋简体"/>
          <w:sz w:val="32"/>
          <w:szCs w:val="32"/>
        </w:rPr>
      </w:pPr>
      <w:r>
        <w:rPr>
          <w:rFonts w:hint="eastAsia" w:ascii="方正仿宋简体" w:eastAsia="方正仿宋简体"/>
          <w:sz w:val="32"/>
          <w:szCs w:val="32"/>
        </w:rPr>
        <w:t>4. 卫生健康支出（类）行政事业单位医疗（款）行政单位医疗（项）2023年预算数为10.94万元，比2022 年执行数增加2.89万元，增长35.90%。主要是待遇提标。</w:t>
      </w:r>
    </w:p>
    <w:p>
      <w:pPr>
        <w:spacing w:line="570" w:lineRule="exact"/>
        <w:ind w:firstLine="640" w:firstLineChars="200"/>
        <w:rPr>
          <w:rFonts w:hint="eastAsia" w:ascii="方正仿宋简体" w:eastAsia="方正仿宋简体"/>
          <w:sz w:val="32"/>
          <w:szCs w:val="32"/>
        </w:rPr>
      </w:pPr>
      <w:r>
        <w:rPr>
          <w:rFonts w:hint="eastAsia" w:ascii="方正仿宋简体" w:eastAsia="方正仿宋简体"/>
          <w:sz w:val="32"/>
          <w:szCs w:val="32"/>
        </w:rPr>
        <w:t>5. 卫生健康支出（类）行政事业单位医疗（款）公务员医疗补助（项）2023年预算数为4.26万元，比2022年执行数增加2.17万元，增长103.83 %。主要是干部职工人员待遇提标增资。</w:t>
      </w:r>
    </w:p>
    <w:p>
      <w:pPr>
        <w:spacing w:line="570" w:lineRule="exact"/>
        <w:ind w:firstLine="640" w:firstLineChars="200"/>
        <w:rPr>
          <w:rFonts w:ascii="方正仿宋简体" w:eastAsia="方正仿宋简体"/>
          <w:sz w:val="32"/>
          <w:szCs w:val="32"/>
        </w:rPr>
      </w:pPr>
      <w:r>
        <w:rPr>
          <w:rFonts w:hint="eastAsia" w:ascii="方正仿宋简体" w:eastAsia="方正仿宋简体"/>
          <w:sz w:val="32"/>
          <w:szCs w:val="32"/>
        </w:rPr>
        <w:t>6. 卫生健康支出（类）财政对基本医疗保险基金的补助（款） 财政对城乡居民基本医疗保险基金的补助（项）2023年预算数为54万元，比2022年执行数减少2623.98万元，下降97.98 %。本年度预算未使用该项科目。</w:t>
      </w:r>
    </w:p>
    <w:p>
      <w:pPr>
        <w:spacing w:line="570" w:lineRule="exact"/>
        <w:ind w:firstLine="640" w:firstLineChars="200"/>
        <w:rPr>
          <w:rFonts w:ascii="方正仿宋简体" w:eastAsia="方正仿宋简体"/>
          <w:sz w:val="32"/>
          <w:szCs w:val="32"/>
        </w:rPr>
      </w:pPr>
      <w:r>
        <w:rPr>
          <w:rFonts w:hint="eastAsia" w:ascii="方正仿宋简体" w:eastAsia="方正仿宋简体"/>
          <w:sz w:val="32"/>
          <w:szCs w:val="32"/>
        </w:rPr>
        <w:t>7. 卫生健康支出（类）    医疗救助（款） 城乡医疗救助（项）2023年预算数为1953.32万元，比2022年执行数增加979.08万元，增长100.50%。上年度该项目未全部支出。</w:t>
      </w:r>
    </w:p>
    <w:p>
      <w:pPr>
        <w:spacing w:line="570" w:lineRule="exact"/>
        <w:ind w:firstLine="640" w:firstLineChars="200"/>
        <w:rPr>
          <w:rFonts w:hint="eastAsia" w:ascii="方正仿宋简体" w:eastAsia="方正仿宋简体"/>
          <w:sz w:val="32"/>
          <w:szCs w:val="32"/>
        </w:rPr>
      </w:pPr>
      <w:r>
        <w:rPr>
          <w:rFonts w:hint="eastAsia" w:ascii="方正仿宋简体" w:eastAsia="方正仿宋简体"/>
          <w:sz w:val="32"/>
          <w:szCs w:val="32"/>
        </w:rPr>
        <w:t>8. 卫生健康支出（类）医疗保障管理事务（款） 行政运行（项）2023年预算数为164.11万元，比2022年执行数增加26.83万元，增长19.54%。主要是干部职工人员待遇提标增资。</w:t>
      </w:r>
    </w:p>
    <w:p>
      <w:pPr>
        <w:spacing w:line="570" w:lineRule="exact"/>
        <w:ind w:firstLine="640" w:firstLineChars="200"/>
        <w:rPr>
          <w:rFonts w:hint="eastAsia" w:ascii="方正仿宋简体" w:eastAsia="方正仿宋简体"/>
          <w:sz w:val="32"/>
          <w:szCs w:val="32"/>
        </w:rPr>
      </w:pPr>
      <w:r>
        <w:rPr>
          <w:rFonts w:hint="eastAsia" w:ascii="方正仿宋简体" w:eastAsia="方正仿宋简体"/>
          <w:sz w:val="32"/>
          <w:szCs w:val="32"/>
        </w:rPr>
        <w:t>9. 住房保障支出（类）住房改革支出（款）住房公积金（项）2023年预算数为17.04万元，比2022年执行数增加  3.36万元，增长24.56 %。主要是干部职工人员待遇提标增资。</w:t>
      </w:r>
    </w:p>
    <w:p>
      <w:pPr>
        <w:spacing w:line="570" w:lineRule="exact"/>
        <w:ind w:firstLine="643" w:firstLineChars="200"/>
        <w:rPr>
          <w:rFonts w:ascii="方正仿宋简体" w:eastAsia="方正仿宋简体"/>
          <w:b/>
          <w:bCs/>
          <w:sz w:val="32"/>
          <w:szCs w:val="32"/>
        </w:rPr>
      </w:pPr>
      <w:r>
        <w:rPr>
          <w:rFonts w:hint="eastAsia" w:ascii="方正仿宋简体" w:eastAsia="方正仿宋简体"/>
          <w:b/>
          <w:bCs/>
          <w:sz w:val="32"/>
          <w:szCs w:val="32"/>
        </w:rPr>
        <w:t>六、2023年一般公共预算基本支出表的说明</w:t>
      </w:r>
    </w:p>
    <w:p>
      <w:pPr>
        <w:spacing w:line="570" w:lineRule="exact"/>
        <w:ind w:firstLine="640" w:firstLineChars="200"/>
        <w:rPr>
          <w:rFonts w:ascii="方正仿宋简体" w:eastAsia="方正仿宋简体"/>
          <w:sz w:val="32"/>
          <w:szCs w:val="32"/>
        </w:rPr>
      </w:pPr>
      <w:r>
        <w:rPr>
          <w:rFonts w:hint="eastAsia" w:ascii="方正仿宋简体" w:eastAsia="方正仿宋简体"/>
          <w:sz w:val="32"/>
          <w:szCs w:val="32"/>
        </w:rPr>
        <w:t>2023年一般公共预算基本支出219.21万元，其中：人员经费205.39万元，主要包括：工资性支出（基本工资27.33万元、津贴补贴101.75万元、奖金10.76万元、伙食补助2.16万元、）机关事业单位养老保险缴费22.72万元、城镇职工基本医疗保险缴费10.94万元、公务员医疗补助4.26万元、其他社会保险缴费0.14万元、其他工资福利支出6.99万元、住房公积金17.04万元、对个人和家庭的补助（医疗费补助1.30万元）。</w:t>
      </w:r>
    </w:p>
    <w:p>
      <w:pPr>
        <w:spacing w:line="570" w:lineRule="exact"/>
        <w:ind w:firstLine="640" w:firstLineChars="200"/>
        <w:rPr>
          <w:rFonts w:ascii="方正仿宋简体" w:eastAsia="方正仿宋简体"/>
          <w:sz w:val="32"/>
          <w:szCs w:val="32"/>
        </w:rPr>
      </w:pPr>
      <w:r>
        <w:rPr>
          <w:rFonts w:hint="eastAsia" w:ascii="方正仿宋简体" w:eastAsia="方正仿宋简体"/>
          <w:sz w:val="32"/>
          <w:szCs w:val="32"/>
        </w:rPr>
        <w:t>公用经费13.82万元，主要包括：商品和服务支出13.82万元（办公费2.50万元、印刷费1.50万元、水费0.10万元、电费2.50万元、邮电费0.15万元、差旅费3.50万元、维修(护)费0.05万元、工会经费2.58万元、其他商品和服务支出0.94万元）。</w:t>
      </w:r>
    </w:p>
    <w:p>
      <w:pPr>
        <w:spacing w:line="570" w:lineRule="exact"/>
        <w:ind w:firstLine="643" w:firstLineChars="200"/>
        <w:rPr>
          <w:rFonts w:ascii="方正仿宋简体" w:eastAsia="方正仿宋简体"/>
          <w:b/>
          <w:bCs/>
          <w:sz w:val="32"/>
          <w:szCs w:val="32"/>
        </w:rPr>
      </w:pPr>
      <w:r>
        <w:rPr>
          <w:rFonts w:hint="eastAsia" w:ascii="方正仿宋简体" w:eastAsia="方正仿宋简体"/>
          <w:b/>
          <w:bCs/>
          <w:sz w:val="32"/>
          <w:szCs w:val="32"/>
        </w:rPr>
        <w:t>七、2023年度一般公共预算“三公”经费预算情况说明</w:t>
      </w:r>
    </w:p>
    <w:p>
      <w:pPr>
        <w:spacing w:line="570" w:lineRule="exact"/>
        <w:ind w:firstLine="640" w:firstLineChars="200"/>
        <w:rPr>
          <w:rFonts w:ascii="方正仿宋简体" w:eastAsia="方正仿宋简体"/>
          <w:sz w:val="32"/>
          <w:szCs w:val="32"/>
        </w:rPr>
      </w:pPr>
      <w:r>
        <w:rPr>
          <w:rFonts w:hint="eastAsia" w:ascii="方正仿宋简体" w:eastAsia="方正仿宋简体"/>
          <w:sz w:val="32"/>
          <w:szCs w:val="32"/>
        </w:rPr>
        <w:t>2023年“三公”经费预算数为0万元，其中：因公出国（境）费 0万元，公务用车购置及运行费0万元，公务接待费0万元。2023年“三公”经费预算比2021年减少（增加）0 万元，压缩（增长）0%，主要原因是我单位无三公经费。</w:t>
      </w:r>
    </w:p>
    <w:p>
      <w:pPr>
        <w:spacing w:line="570" w:lineRule="exact"/>
        <w:ind w:firstLine="640" w:firstLineChars="200"/>
        <w:rPr>
          <w:rFonts w:ascii="方正仿宋简体" w:eastAsia="方正仿宋简体"/>
          <w:sz w:val="32"/>
          <w:szCs w:val="32"/>
        </w:rPr>
      </w:pPr>
      <w:r>
        <w:rPr>
          <w:rFonts w:hint="eastAsia" w:ascii="方正仿宋简体" w:eastAsia="方正仿宋简体"/>
          <w:sz w:val="32"/>
          <w:szCs w:val="32"/>
        </w:rPr>
        <w:t>因公出国（境）0团组、0人，公务用车购置0辆、保有0量，国内公务接待 0批次、0人。</w:t>
      </w:r>
    </w:p>
    <w:p>
      <w:pPr>
        <w:spacing w:line="570" w:lineRule="exact"/>
        <w:ind w:firstLine="643" w:firstLineChars="200"/>
        <w:rPr>
          <w:rFonts w:ascii="方正仿宋简体" w:eastAsia="方正仿宋简体"/>
          <w:b/>
          <w:bCs/>
          <w:sz w:val="32"/>
          <w:szCs w:val="32"/>
        </w:rPr>
      </w:pPr>
      <w:r>
        <w:rPr>
          <w:rFonts w:hint="eastAsia" w:ascii="方正仿宋简体" w:eastAsia="方正仿宋简体"/>
          <w:b/>
          <w:bCs/>
          <w:sz w:val="32"/>
          <w:szCs w:val="32"/>
        </w:rPr>
        <w:t>八、2023年度政府性基金预算支出情况说明</w:t>
      </w:r>
    </w:p>
    <w:p>
      <w:pPr>
        <w:spacing w:line="570" w:lineRule="exact"/>
        <w:ind w:firstLine="640" w:firstLineChars="200"/>
        <w:rPr>
          <w:rFonts w:ascii="方正仿宋简体" w:eastAsia="方正仿宋简体"/>
          <w:sz w:val="32"/>
          <w:szCs w:val="32"/>
        </w:rPr>
      </w:pPr>
      <w:r>
        <w:rPr>
          <w:rFonts w:hint="eastAsia" w:ascii="方正仿宋简体" w:eastAsia="方正仿宋简体"/>
          <w:sz w:val="32"/>
          <w:szCs w:val="32"/>
        </w:rPr>
        <w:t>2023年政府性基金预算当年拨款0万元,比2022年执行数减少 0万元，主要原因：我部门2023年度没有使用政府性基金安排的支出。</w:t>
      </w:r>
    </w:p>
    <w:p>
      <w:pPr>
        <w:spacing w:line="570" w:lineRule="exact"/>
        <w:ind w:firstLine="643" w:firstLineChars="200"/>
        <w:rPr>
          <w:rFonts w:ascii="方正仿宋简体" w:eastAsia="方正仿宋简体"/>
          <w:b/>
          <w:bCs/>
          <w:sz w:val="32"/>
          <w:szCs w:val="32"/>
        </w:rPr>
      </w:pPr>
      <w:r>
        <w:rPr>
          <w:rFonts w:hint="eastAsia" w:ascii="方正仿宋简体" w:eastAsia="方正仿宋简体"/>
          <w:b/>
          <w:bCs/>
          <w:sz w:val="32"/>
          <w:szCs w:val="32"/>
        </w:rPr>
        <w:t>九、2023年度国有资本经营预算支出情况说明</w:t>
      </w:r>
    </w:p>
    <w:p>
      <w:pPr>
        <w:spacing w:line="570" w:lineRule="exact"/>
        <w:ind w:firstLine="640" w:firstLineChars="200"/>
        <w:rPr>
          <w:rFonts w:ascii="方正仿宋简体" w:eastAsia="方正仿宋简体"/>
          <w:sz w:val="32"/>
          <w:szCs w:val="32"/>
        </w:rPr>
      </w:pPr>
      <w:r>
        <w:rPr>
          <w:rFonts w:hint="eastAsia" w:ascii="方正仿宋简体" w:eastAsia="方正仿宋简体"/>
          <w:sz w:val="32"/>
          <w:szCs w:val="32"/>
        </w:rPr>
        <w:t>2023年国有资本经营预算当年拨款0万元,比2022年执行数减少 0万元，主要原因：我部门无国有资本经营预算支出。</w:t>
      </w:r>
    </w:p>
    <w:p>
      <w:pPr>
        <w:spacing w:line="570" w:lineRule="exact"/>
        <w:ind w:firstLine="643" w:firstLineChars="200"/>
        <w:rPr>
          <w:rFonts w:ascii="方正仿宋简体" w:eastAsia="方正仿宋简体"/>
          <w:b/>
          <w:bCs/>
          <w:sz w:val="32"/>
          <w:szCs w:val="32"/>
        </w:rPr>
      </w:pPr>
      <w:r>
        <w:rPr>
          <w:rFonts w:hint="eastAsia" w:ascii="方正仿宋简体" w:eastAsia="方正仿宋简体"/>
          <w:b/>
          <w:bCs/>
          <w:sz w:val="32"/>
          <w:szCs w:val="32"/>
        </w:rPr>
        <w:t>十、其他重要事项的情况说明</w:t>
      </w:r>
    </w:p>
    <w:p>
      <w:pPr>
        <w:spacing w:line="570" w:lineRule="exact"/>
        <w:ind w:firstLine="640" w:firstLineChars="200"/>
        <w:rPr>
          <w:rFonts w:ascii="方正仿宋简体" w:eastAsia="方正仿宋简体"/>
          <w:sz w:val="32"/>
          <w:szCs w:val="32"/>
        </w:rPr>
      </w:pPr>
      <w:r>
        <w:rPr>
          <w:rFonts w:hint="eastAsia" w:ascii="方正仿宋简体" w:eastAsia="方正仿宋简体"/>
          <w:sz w:val="32"/>
          <w:szCs w:val="32"/>
        </w:rPr>
        <w:t>（一）机关运行经费安排使用情况说明。</w:t>
      </w:r>
    </w:p>
    <w:p>
      <w:pPr>
        <w:spacing w:line="570" w:lineRule="exact"/>
        <w:ind w:firstLine="640" w:firstLineChars="200"/>
        <w:rPr>
          <w:rFonts w:ascii="方正仿宋简体" w:eastAsia="方正仿宋简体"/>
          <w:sz w:val="32"/>
          <w:szCs w:val="32"/>
        </w:rPr>
      </w:pPr>
      <w:r>
        <w:rPr>
          <w:rFonts w:hint="eastAsia" w:ascii="方正仿宋简体" w:eastAsia="方正仿宋简体"/>
          <w:sz w:val="32"/>
          <w:szCs w:val="32"/>
        </w:rPr>
        <w:t>2023年部门机关运行经费财政拨款预算13.82万元，比2022年预算增加5.29万元，增长62.02 %。主要是根据我县实际情况，按照统一标准进行编制。</w:t>
      </w:r>
    </w:p>
    <w:p>
      <w:pPr>
        <w:spacing w:line="570" w:lineRule="exact"/>
        <w:ind w:firstLine="640" w:firstLineChars="200"/>
        <w:rPr>
          <w:rFonts w:ascii="方正仿宋简体" w:eastAsia="方正仿宋简体"/>
          <w:sz w:val="32"/>
          <w:szCs w:val="32"/>
        </w:rPr>
      </w:pPr>
      <w:r>
        <w:rPr>
          <w:rFonts w:hint="eastAsia" w:ascii="方正仿宋简体" w:eastAsia="方正仿宋简体"/>
          <w:sz w:val="32"/>
          <w:szCs w:val="32"/>
        </w:rPr>
        <w:t>（二）政府采购情况说明。</w:t>
      </w:r>
    </w:p>
    <w:p>
      <w:pPr>
        <w:spacing w:line="570" w:lineRule="exact"/>
        <w:ind w:firstLine="640" w:firstLineChars="200"/>
        <w:rPr>
          <w:rFonts w:ascii="方正仿宋简体" w:eastAsia="方正仿宋简体"/>
          <w:sz w:val="32"/>
          <w:szCs w:val="32"/>
        </w:rPr>
      </w:pPr>
      <w:r>
        <w:rPr>
          <w:rFonts w:hint="eastAsia" w:ascii="方正仿宋简体" w:eastAsia="方正仿宋简体"/>
          <w:sz w:val="32"/>
          <w:szCs w:val="32"/>
        </w:rPr>
        <w:t>我单位2023年无采购预算。</w:t>
      </w:r>
    </w:p>
    <w:p>
      <w:pPr>
        <w:spacing w:line="570" w:lineRule="exact"/>
        <w:ind w:firstLine="640" w:firstLineChars="200"/>
        <w:rPr>
          <w:rFonts w:ascii="方正仿宋简体" w:eastAsia="方正仿宋简体"/>
          <w:sz w:val="32"/>
          <w:szCs w:val="32"/>
        </w:rPr>
      </w:pPr>
      <w:r>
        <w:rPr>
          <w:rFonts w:hint="eastAsia" w:ascii="方正仿宋简体" w:eastAsia="方正仿宋简体"/>
          <w:sz w:val="32"/>
          <w:szCs w:val="32"/>
        </w:rPr>
        <w:t>（三）国有资产占有使用情况说明。</w:t>
      </w:r>
    </w:p>
    <w:p>
      <w:pPr>
        <w:spacing w:line="570" w:lineRule="exact"/>
        <w:ind w:firstLine="640" w:firstLineChars="200"/>
        <w:rPr>
          <w:rFonts w:ascii="方正仿宋简体" w:eastAsia="方正仿宋简体"/>
          <w:sz w:val="32"/>
          <w:szCs w:val="32"/>
        </w:rPr>
      </w:pPr>
      <w:r>
        <w:rPr>
          <w:rFonts w:hint="eastAsia" w:ascii="方正仿宋简体" w:eastAsia="方正仿宋简体"/>
          <w:sz w:val="32"/>
          <w:szCs w:val="32"/>
        </w:rPr>
        <w:t>截至2023年2月底，本预算单位无车辆，无单位价值50万元以上通用设备，无单位价值100万元以上专用设备。</w:t>
      </w:r>
    </w:p>
    <w:p>
      <w:pPr>
        <w:spacing w:line="570" w:lineRule="exact"/>
        <w:ind w:firstLine="640" w:firstLineChars="200"/>
        <w:rPr>
          <w:rFonts w:ascii="方正仿宋简体" w:eastAsia="方正仿宋简体"/>
          <w:sz w:val="32"/>
          <w:szCs w:val="32"/>
        </w:rPr>
      </w:pPr>
      <w:r>
        <w:rPr>
          <w:rFonts w:hint="eastAsia" w:ascii="方正仿宋简体" w:eastAsia="方正仿宋简体"/>
          <w:sz w:val="32"/>
          <w:szCs w:val="32"/>
        </w:rPr>
        <w:t>（四）2023年预算绩效目标管理情况。</w:t>
      </w:r>
    </w:p>
    <w:p>
      <w:pPr>
        <w:spacing w:line="570" w:lineRule="exact"/>
        <w:ind w:firstLine="640" w:firstLineChars="200"/>
        <w:rPr>
          <w:rFonts w:ascii="方正仿宋简体" w:eastAsia="方正仿宋简体"/>
          <w:sz w:val="32"/>
          <w:szCs w:val="32"/>
        </w:rPr>
      </w:pPr>
      <w:r>
        <w:rPr>
          <w:rFonts w:hint="eastAsia" w:ascii="方正仿宋简体" w:eastAsia="方正仿宋简体"/>
          <w:sz w:val="32"/>
          <w:szCs w:val="32"/>
        </w:rPr>
        <w:t>2023年实现财政支出绩效目标管理全覆盖，实行绩效目标管理17个，资金2335.74万元。重点项目11个，其中：城乡居民基本医疗保险补助（自治区专款）1685.12万元、城乡居民基本医疗保险县级配套107.07万元、6065人员医保待遇配套15.14万元、打击欺诈骗取医保基金投诉举报奖励资金5万元、城乡居民医疗补助市级配套159.43万元、医疗救助补助资金108.77万元、引入社会人员与基本医疗保障经办服务经费36万元。</w:t>
      </w:r>
    </w:p>
    <w:p>
      <w:pPr>
        <w:spacing w:line="570" w:lineRule="exact"/>
        <w:ind w:firstLine="640" w:firstLineChars="200"/>
        <w:rPr>
          <w:rFonts w:ascii="方正仿宋简体" w:eastAsia="方正仿宋简体"/>
          <w:sz w:val="32"/>
          <w:szCs w:val="32"/>
        </w:rPr>
      </w:pPr>
      <w:r>
        <w:rPr>
          <w:rFonts w:hint="eastAsia" w:ascii="方正仿宋简体" w:eastAsia="方正仿宋简体"/>
          <w:sz w:val="32"/>
          <w:szCs w:val="32"/>
        </w:rPr>
        <w:t>（五）乡村振兴衔接资金管理使用情况及绩效目标情况说明。</w:t>
      </w:r>
    </w:p>
    <w:p>
      <w:pPr>
        <w:spacing w:line="570" w:lineRule="exact"/>
        <w:ind w:firstLine="640" w:firstLineChars="200"/>
        <w:rPr>
          <w:rFonts w:ascii="方正仿宋简体" w:eastAsia="方正仿宋简体"/>
          <w:sz w:val="32"/>
          <w:szCs w:val="32"/>
        </w:rPr>
      </w:pPr>
      <w:r>
        <w:rPr>
          <w:rFonts w:hint="eastAsia" w:ascii="方正仿宋简体" w:eastAsia="方正仿宋简体"/>
          <w:sz w:val="32"/>
          <w:szCs w:val="32"/>
        </w:rPr>
        <w:t>我单位2023年无乡村振兴衔接资金</w:t>
      </w:r>
    </w:p>
    <w:p>
      <w:pPr>
        <w:spacing w:line="570" w:lineRule="exact"/>
        <w:ind w:firstLine="640" w:firstLineChars="200"/>
        <w:rPr>
          <w:rFonts w:ascii="方正仿宋简体" w:eastAsia="方正仿宋简体"/>
          <w:sz w:val="32"/>
          <w:szCs w:val="32"/>
        </w:rPr>
      </w:pPr>
      <w:r>
        <w:rPr>
          <w:rFonts w:hint="eastAsia" w:ascii="方正仿宋简体" w:eastAsia="方正仿宋简体"/>
          <w:sz w:val="32"/>
          <w:szCs w:val="32"/>
        </w:rPr>
        <w:t>（六）政府债务情况。</w:t>
      </w:r>
      <w:bookmarkStart w:id="0" w:name="_GoBack"/>
      <w:bookmarkEnd w:id="0"/>
    </w:p>
    <w:p>
      <w:pPr>
        <w:rPr>
          <w:rFonts w:ascii="仿宋" w:hAnsi="仿宋" w:eastAsia="仿宋"/>
          <w:sz w:val="32"/>
          <w:szCs w:val="32"/>
        </w:rPr>
      </w:pPr>
      <w:r>
        <w:rPr>
          <w:rFonts w:hint="eastAsia" w:ascii="方正仿宋简体" w:eastAsia="方正仿宋简体"/>
          <w:sz w:val="32"/>
          <w:szCs w:val="32"/>
        </w:rPr>
        <w:t>我单位截止当前，无政府债务。</w:t>
      </w: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jc w:val="center"/>
        <w:rPr>
          <w:rFonts w:ascii="方正小标宋简体" w:hAnsi="仿宋" w:eastAsia="方正小标宋简体"/>
          <w:sz w:val="32"/>
          <w:szCs w:val="32"/>
        </w:rPr>
      </w:pPr>
    </w:p>
    <w:p>
      <w:pPr>
        <w:jc w:val="center"/>
        <w:rPr>
          <w:rFonts w:ascii="方正小标宋简体" w:hAnsi="仿宋" w:eastAsia="方正小标宋简体"/>
          <w:sz w:val="32"/>
          <w:szCs w:val="32"/>
        </w:rPr>
      </w:pPr>
    </w:p>
    <w:p>
      <w:pPr>
        <w:jc w:val="center"/>
        <w:rPr>
          <w:rFonts w:ascii="方正小标宋简体" w:hAnsi="仿宋" w:eastAsia="方正小标宋简体"/>
          <w:sz w:val="32"/>
          <w:szCs w:val="32"/>
        </w:rPr>
      </w:pPr>
    </w:p>
    <w:p>
      <w:pPr>
        <w:jc w:val="center"/>
        <w:rPr>
          <w:rFonts w:ascii="方正小标宋简体" w:hAnsi="仿宋" w:eastAsia="方正小标宋简体"/>
          <w:sz w:val="32"/>
          <w:szCs w:val="32"/>
        </w:rPr>
      </w:pPr>
    </w:p>
    <w:p>
      <w:pPr>
        <w:rPr>
          <w:rFonts w:ascii="仿宋" w:hAnsi="仿宋" w:eastAsia="仿宋"/>
          <w:sz w:val="32"/>
          <w:szCs w:val="32"/>
        </w:rPr>
      </w:pPr>
    </w:p>
    <w:sectPr>
      <w:headerReference r:id="rId3" w:type="default"/>
      <w:footerReference r:id="rId4" w:type="default"/>
      <w:footerReference r:id="rId5"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方正楷体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sz w:val="24"/>
        <w:szCs w:val="24"/>
      </w:rPr>
    </w:pPr>
    <w:r>
      <w:rPr>
        <w:rStyle w:val="7"/>
        <w:sz w:val="24"/>
        <w:szCs w:val="24"/>
      </w:rPr>
      <w:fldChar w:fldCharType="begin"/>
    </w:r>
    <w:r>
      <w:rPr>
        <w:rStyle w:val="7"/>
        <w:sz w:val="24"/>
        <w:szCs w:val="24"/>
      </w:rPr>
      <w:instrText xml:space="preserve">PAGE  </w:instrText>
    </w:r>
    <w:r>
      <w:rPr>
        <w:rStyle w:val="7"/>
        <w:sz w:val="24"/>
        <w:szCs w:val="24"/>
      </w:rPr>
      <w:fldChar w:fldCharType="separate"/>
    </w:r>
    <w:r>
      <w:rPr>
        <w:rStyle w:val="7"/>
        <w:sz w:val="24"/>
        <w:szCs w:val="24"/>
      </w:rPr>
      <w:t>12</w:t>
    </w:r>
    <w:r>
      <w:rPr>
        <w:rStyle w:val="7"/>
        <w:sz w:val="24"/>
        <w:szCs w:val="24"/>
      </w:rP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rPr>
        <w:rStyle w:val="7"/>
      </w:rPr>
      <w:fldChar w:fldCharType="begin"/>
    </w:r>
    <w:r>
      <w:rPr>
        <w:rStyle w:val="7"/>
      </w:rPr>
      <w:instrText xml:space="preserve">PAGE  </w:instrText>
    </w:r>
    <w:r>
      <w:rPr>
        <w:rStyle w:val="7"/>
      </w:rPr>
      <w:fldChar w:fldCharType="end"/>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NWE4NDNhMmE3NzNmNTM1MTg3N2MwODE5ZmZlNTMwM2EifQ=="/>
  </w:docVars>
  <w:rsids>
    <w:rsidRoot w:val="00643004"/>
    <w:rsid w:val="00015A4C"/>
    <w:rsid w:val="00041C59"/>
    <w:rsid w:val="00043AA8"/>
    <w:rsid w:val="00086B54"/>
    <w:rsid w:val="00096F91"/>
    <w:rsid w:val="000A1AFA"/>
    <w:rsid w:val="000A6427"/>
    <w:rsid w:val="000F293F"/>
    <w:rsid w:val="00105104"/>
    <w:rsid w:val="001162B6"/>
    <w:rsid w:val="00133EF7"/>
    <w:rsid w:val="00137481"/>
    <w:rsid w:val="00151C9B"/>
    <w:rsid w:val="00160D39"/>
    <w:rsid w:val="00174215"/>
    <w:rsid w:val="001A47B8"/>
    <w:rsid w:val="001A6CD9"/>
    <w:rsid w:val="001B4F21"/>
    <w:rsid w:val="001D3B2E"/>
    <w:rsid w:val="001E25E8"/>
    <w:rsid w:val="001E413D"/>
    <w:rsid w:val="001F5E8D"/>
    <w:rsid w:val="00211391"/>
    <w:rsid w:val="00213708"/>
    <w:rsid w:val="0022352D"/>
    <w:rsid w:val="00230405"/>
    <w:rsid w:val="00255CD4"/>
    <w:rsid w:val="00266E39"/>
    <w:rsid w:val="00275782"/>
    <w:rsid w:val="00285201"/>
    <w:rsid w:val="00296132"/>
    <w:rsid w:val="002B4B50"/>
    <w:rsid w:val="002E550F"/>
    <w:rsid w:val="0031342C"/>
    <w:rsid w:val="003139C9"/>
    <w:rsid w:val="00322979"/>
    <w:rsid w:val="00323C72"/>
    <w:rsid w:val="003435D3"/>
    <w:rsid w:val="00343F94"/>
    <w:rsid w:val="003646E6"/>
    <w:rsid w:val="00371B62"/>
    <w:rsid w:val="00371BC9"/>
    <w:rsid w:val="00383135"/>
    <w:rsid w:val="003A4455"/>
    <w:rsid w:val="003A4970"/>
    <w:rsid w:val="003B05AB"/>
    <w:rsid w:val="003B0BE0"/>
    <w:rsid w:val="003C07B1"/>
    <w:rsid w:val="003E21A4"/>
    <w:rsid w:val="003E2D5B"/>
    <w:rsid w:val="00406A38"/>
    <w:rsid w:val="0042253D"/>
    <w:rsid w:val="004573CF"/>
    <w:rsid w:val="004773FB"/>
    <w:rsid w:val="00480381"/>
    <w:rsid w:val="00490C1D"/>
    <w:rsid w:val="004967DE"/>
    <w:rsid w:val="004970A2"/>
    <w:rsid w:val="004B70D0"/>
    <w:rsid w:val="004C433B"/>
    <w:rsid w:val="004C45A4"/>
    <w:rsid w:val="004D363A"/>
    <w:rsid w:val="004F0973"/>
    <w:rsid w:val="00510F60"/>
    <w:rsid w:val="00512DED"/>
    <w:rsid w:val="005227B8"/>
    <w:rsid w:val="00542D4C"/>
    <w:rsid w:val="005472B4"/>
    <w:rsid w:val="00552117"/>
    <w:rsid w:val="005526AE"/>
    <w:rsid w:val="00556119"/>
    <w:rsid w:val="0056413E"/>
    <w:rsid w:val="00570F81"/>
    <w:rsid w:val="00576C78"/>
    <w:rsid w:val="00577343"/>
    <w:rsid w:val="00587E83"/>
    <w:rsid w:val="00593341"/>
    <w:rsid w:val="0059715A"/>
    <w:rsid w:val="005B264E"/>
    <w:rsid w:val="005B7595"/>
    <w:rsid w:val="005D584E"/>
    <w:rsid w:val="005E5236"/>
    <w:rsid w:val="005F2417"/>
    <w:rsid w:val="005F2DA3"/>
    <w:rsid w:val="005F442B"/>
    <w:rsid w:val="00611AA9"/>
    <w:rsid w:val="00640514"/>
    <w:rsid w:val="00641243"/>
    <w:rsid w:val="00643004"/>
    <w:rsid w:val="00653B9E"/>
    <w:rsid w:val="0067255B"/>
    <w:rsid w:val="006A497D"/>
    <w:rsid w:val="006B41A1"/>
    <w:rsid w:val="006B5ECC"/>
    <w:rsid w:val="006C4305"/>
    <w:rsid w:val="006D5592"/>
    <w:rsid w:val="006E353E"/>
    <w:rsid w:val="00737A27"/>
    <w:rsid w:val="00743622"/>
    <w:rsid w:val="007529D0"/>
    <w:rsid w:val="00753C16"/>
    <w:rsid w:val="00774009"/>
    <w:rsid w:val="007A00E8"/>
    <w:rsid w:val="007A6ED2"/>
    <w:rsid w:val="007C5A03"/>
    <w:rsid w:val="008001B3"/>
    <w:rsid w:val="0080401E"/>
    <w:rsid w:val="008061CF"/>
    <w:rsid w:val="00813A99"/>
    <w:rsid w:val="008314A5"/>
    <w:rsid w:val="00835E1D"/>
    <w:rsid w:val="008468ED"/>
    <w:rsid w:val="0085478E"/>
    <w:rsid w:val="0086465E"/>
    <w:rsid w:val="00871235"/>
    <w:rsid w:val="00875CA7"/>
    <w:rsid w:val="008770A2"/>
    <w:rsid w:val="00885072"/>
    <w:rsid w:val="00890723"/>
    <w:rsid w:val="0089630C"/>
    <w:rsid w:val="008A6719"/>
    <w:rsid w:val="008C1F95"/>
    <w:rsid w:val="008D39A8"/>
    <w:rsid w:val="008E490F"/>
    <w:rsid w:val="008F37FF"/>
    <w:rsid w:val="008F5CAA"/>
    <w:rsid w:val="00936D24"/>
    <w:rsid w:val="0095324A"/>
    <w:rsid w:val="00953C23"/>
    <w:rsid w:val="0096127B"/>
    <w:rsid w:val="00993FFC"/>
    <w:rsid w:val="009B2113"/>
    <w:rsid w:val="009D0EC6"/>
    <w:rsid w:val="009D330A"/>
    <w:rsid w:val="009D58A7"/>
    <w:rsid w:val="00A04FAE"/>
    <w:rsid w:val="00A20764"/>
    <w:rsid w:val="00A239B3"/>
    <w:rsid w:val="00A25D6E"/>
    <w:rsid w:val="00A262A5"/>
    <w:rsid w:val="00A3432E"/>
    <w:rsid w:val="00A42EB8"/>
    <w:rsid w:val="00A53E77"/>
    <w:rsid w:val="00A615F1"/>
    <w:rsid w:val="00A76B0C"/>
    <w:rsid w:val="00A81865"/>
    <w:rsid w:val="00A825B5"/>
    <w:rsid w:val="00A83879"/>
    <w:rsid w:val="00AC1350"/>
    <w:rsid w:val="00AD34A8"/>
    <w:rsid w:val="00B007C8"/>
    <w:rsid w:val="00B60721"/>
    <w:rsid w:val="00B648F8"/>
    <w:rsid w:val="00B6522F"/>
    <w:rsid w:val="00B67A9E"/>
    <w:rsid w:val="00B74CCE"/>
    <w:rsid w:val="00B84681"/>
    <w:rsid w:val="00B92C71"/>
    <w:rsid w:val="00B92F05"/>
    <w:rsid w:val="00B96D8F"/>
    <w:rsid w:val="00BC5647"/>
    <w:rsid w:val="00BD2BDC"/>
    <w:rsid w:val="00BD58F0"/>
    <w:rsid w:val="00BE6B5B"/>
    <w:rsid w:val="00BE6DF3"/>
    <w:rsid w:val="00C13BF8"/>
    <w:rsid w:val="00C2239E"/>
    <w:rsid w:val="00C479AA"/>
    <w:rsid w:val="00C51E09"/>
    <w:rsid w:val="00C57B85"/>
    <w:rsid w:val="00C63BEE"/>
    <w:rsid w:val="00C76A23"/>
    <w:rsid w:val="00C77CA6"/>
    <w:rsid w:val="00CC47BA"/>
    <w:rsid w:val="00CD29AE"/>
    <w:rsid w:val="00CD3F39"/>
    <w:rsid w:val="00CE0A16"/>
    <w:rsid w:val="00CE472E"/>
    <w:rsid w:val="00CE7C4E"/>
    <w:rsid w:val="00CF4F30"/>
    <w:rsid w:val="00D20B4D"/>
    <w:rsid w:val="00D22EF7"/>
    <w:rsid w:val="00D25868"/>
    <w:rsid w:val="00D30EE4"/>
    <w:rsid w:val="00D632F1"/>
    <w:rsid w:val="00D8669F"/>
    <w:rsid w:val="00DB0231"/>
    <w:rsid w:val="00DC0879"/>
    <w:rsid w:val="00E03AF9"/>
    <w:rsid w:val="00E104B4"/>
    <w:rsid w:val="00E115D0"/>
    <w:rsid w:val="00E233E9"/>
    <w:rsid w:val="00E32EC0"/>
    <w:rsid w:val="00E4103C"/>
    <w:rsid w:val="00E42C47"/>
    <w:rsid w:val="00E63DBC"/>
    <w:rsid w:val="00E6642D"/>
    <w:rsid w:val="00E745C7"/>
    <w:rsid w:val="00E82B77"/>
    <w:rsid w:val="00E904F2"/>
    <w:rsid w:val="00EB5EFC"/>
    <w:rsid w:val="00EB7129"/>
    <w:rsid w:val="00EC3348"/>
    <w:rsid w:val="00ED2A8C"/>
    <w:rsid w:val="00EE0A42"/>
    <w:rsid w:val="00F00FDB"/>
    <w:rsid w:val="00F06045"/>
    <w:rsid w:val="00F07089"/>
    <w:rsid w:val="00F21E99"/>
    <w:rsid w:val="00F4454F"/>
    <w:rsid w:val="00F50409"/>
    <w:rsid w:val="00F96845"/>
    <w:rsid w:val="00FB0A9E"/>
    <w:rsid w:val="083E4D1A"/>
    <w:rsid w:val="084560A8"/>
    <w:rsid w:val="08630C76"/>
    <w:rsid w:val="0A466107"/>
    <w:rsid w:val="0C6E7B89"/>
    <w:rsid w:val="18CC555F"/>
    <w:rsid w:val="1BA57CD6"/>
    <w:rsid w:val="1CB3762C"/>
    <w:rsid w:val="1D3D339A"/>
    <w:rsid w:val="20672C08"/>
    <w:rsid w:val="254C061E"/>
    <w:rsid w:val="26C50688"/>
    <w:rsid w:val="2D3C71CA"/>
    <w:rsid w:val="31C559E0"/>
    <w:rsid w:val="394418E0"/>
    <w:rsid w:val="46810278"/>
    <w:rsid w:val="46E20F85"/>
    <w:rsid w:val="475F3D89"/>
    <w:rsid w:val="47BE6D02"/>
    <w:rsid w:val="47D2567C"/>
    <w:rsid w:val="4EC015B1"/>
    <w:rsid w:val="5C3929A3"/>
    <w:rsid w:val="6185514D"/>
    <w:rsid w:val="61BA6935"/>
    <w:rsid w:val="62C35015"/>
    <w:rsid w:val="63B868A3"/>
    <w:rsid w:val="64357EF4"/>
    <w:rsid w:val="6BD9385B"/>
    <w:rsid w:val="729C1FC0"/>
    <w:rsid w:val="75BF3AC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0" w:semiHidden="0" w:name="header"/>
    <w:lsdException w:qFormat="1"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10"/>
    <w:unhideWhenUsed/>
    <w:qFormat/>
    <w:uiPriority w:val="99"/>
    <w:rPr>
      <w:sz w:val="18"/>
      <w:szCs w:val="18"/>
    </w:rPr>
  </w:style>
  <w:style w:type="paragraph" w:styleId="3">
    <w:name w:val="footer"/>
    <w:basedOn w:val="1"/>
    <w:link w:val="9"/>
    <w:unhideWhenUsed/>
    <w:qFormat/>
    <w:uiPriority w:val="0"/>
    <w:pPr>
      <w:tabs>
        <w:tab w:val="center" w:pos="4153"/>
        <w:tab w:val="right" w:pos="8306"/>
      </w:tabs>
      <w:snapToGrid w:val="0"/>
      <w:jc w:val="left"/>
    </w:pPr>
    <w:rPr>
      <w:rFonts w:ascii="Calibri" w:hAnsi="Calibri" w:eastAsia="宋体" w:cs="黑体"/>
      <w:sz w:val="18"/>
      <w:szCs w:val="18"/>
    </w:rPr>
  </w:style>
  <w:style w:type="paragraph" w:styleId="4">
    <w:name w:val="header"/>
    <w:basedOn w:val="1"/>
    <w:link w:val="8"/>
    <w:unhideWhenUsed/>
    <w:qFormat/>
    <w:uiPriority w:val="0"/>
    <w:pPr>
      <w:pBdr>
        <w:bottom w:val="single" w:color="auto" w:sz="6" w:space="1"/>
      </w:pBdr>
      <w:tabs>
        <w:tab w:val="center" w:pos="4153"/>
        <w:tab w:val="right" w:pos="8306"/>
      </w:tabs>
      <w:snapToGrid w:val="0"/>
      <w:jc w:val="center"/>
    </w:pPr>
    <w:rPr>
      <w:rFonts w:ascii="Calibri" w:hAnsi="Calibri" w:eastAsia="宋体" w:cs="黑体"/>
      <w:sz w:val="18"/>
      <w:szCs w:val="18"/>
    </w:rPr>
  </w:style>
  <w:style w:type="character" w:styleId="7">
    <w:name w:val="page number"/>
    <w:basedOn w:val="6"/>
    <w:qFormat/>
    <w:uiPriority w:val="0"/>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99"/>
    <w:rPr>
      <w:sz w:val="18"/>
      <w:szCs w:val="18"/>
    </w:rPr>
  </w:style>
  <w:style w:type="character" w:customStyle="1" w:styleId="10">
    <w:name w:val="批注框文本 Char"/>
    <w:basedOn w:val="6"/>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11</Pages>
  <Words>3493</Words>
  <Characters>4079</Characters>
  <Lines>36</Lines>
  <Paragraphs>10</Paragraphs>
  <TotalTime>5</TotalTime>
  <ScaleCrop>false</ScaleCrop>
  <LinksUpToDate>false</LinksUpToDate>
  <CharactersWithSpaces>4124</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2021-01-19T10:08:00Z</dcterms:created>
  <dc:creator>CN=预算处/OU=预算处/OU=西藏自治区财政厅/O=TIBET</dc:creator>
  <cp:lastModifiedBy>Leon</cp:lastModifiedBy>
  <cp:lastPrinted>2018-01-01T15:09:01Z</cp:lastPrinted>
  <dcterms:modified xsi:type="dcterms:W3CDTF">2018-01-01T15:13:18Z</dcterms:modified>
  <dc:title>安多县医疗保障局2023年度部门预算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81F1F9AD989A43959B38654DE3537B9F</vt:lpwstr>
  </property>
</Properties>
</file>